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72CA" w14:textId="77777777" w:rsidR="00464B84" w:rsidRPr="003162C1" w:rsidRDefault="00D82CB7" w:rsidP="004306E1">
      <w:pPr>
        <w:spacing w:after="0" w:line="240" w:lineRule="auto"/>
        <w:jc w:val="center"/>
        <w:rPr>
          <w:b/>
          <w:bCs/>
          <w:sz w:val="24"/>
          <w:szCs w:val="24"/>
        </w:rPr>
      </w:pPr>
      <w:r w:rsidRPr="003162C1">
        <w:rPr>
          <w:b/>
          <w:bCs/>
          <w:sz w:val="24"/>
          <w:szCs w:val="24"/>
        </w:rPr>
        <w:t>Epsom Girls Grammar School Vision and Values</w:t>
      </w:r>
    </w:p>
    <w:p w14:paraId="2DF76CE6" w14:textId="77777777" w:rsidR="00464B84" w:rsidRPr="003162C1" w:rsidRDefault="00D82CB7">
      <w:pPr>
        <w:spacing w:after="0" w:line="240" w:lineRule="auto"/>
        <w:rPr>
          <w:color w:val="4472C5"/>
          <w:sz w:val="24"/>
          <w:szCs w:val="24"/>
        </w:rPr>
      </w:pPr>
      <w:r w:rsidRPr="003162C1">
        <w:rPr>
          <w:color w:val="4472C5"/>
          <w:sz w:val="24"/>
          <w:szCs w:val="24"/>
        </w:rPr>
        <w:t xml:space="preserve"> </w:t>
      </w:r>
    </w:p>
    <w:p w14:paraId="08199245" w14:textId="77777777" w:rsidR="00464B84" w:rsidRPr="003162C1" w:rsidRDefault="00D82CB7" w:rsidP="003162C1">
      <w:pPr>
        <w:spacing w:after="0" w:line="240" w:lineRule="auto"/>
        <w:jc w:val="center"/>
        <w:rPr>
          <w:color w:val="4472C5"/>
          <w:sz w:val="24"/>
          <w:szCs w:val="24"/>
        </w:rPr>
      </w:pPr>
      <w:r w:rsidRPr="003162C1">
        <w:rPr>
          <w:color w:val="4472C5"/>
          <w:sz w:val="24"/>
          <w:szCs w:val="24"/>
        </w:rPr>
        <w:t>Vision: Enabling students to be confident, active, resilient learners</w:t>
      </w:r>
    </w:p>
    <w:p w14:paraId="580D04F5" w14:textId="77777777" w:rsidR="00464B84" w:rsidRPr="003162C1" w:rsidRDefault="00D82CB7">
      <w:pPr>
        <w:spacing w:after="0" w:line="240" w:lineRule="auto"/>
        <w:rPr>
          <w:color w:val="4472C5"/>
          <w:sz w:val="24"/>
          <w:szCs w:val="24"/>
        </w:rPr>
      </w:pPr>
      <w:r w:rsidRPr="003162C1">
        <w:rPr>
          <w:color w:val="4472C5"/>
          <w:sz w:val="24"/>
          <w:szCs w:val="24"/>
        </w:rPr>
        <w:t xml:space="preserve"> </w:t>
      </w:r>
    </w:p>
    <w:p w14:paraId="06840512" w14:textId="77777777" w:rsidR="00464B84" w:rsidRPr="003162C1" w:rsidRDefault="00D82CB7">
      <w:pPr>
        <w:spacing w:after="0" w:line="240" w:lineRule="auto"/>
        <w:rPr>
          <w:sz w:val="24"/>
          <w:szCs w:val="24"/>
        </w:rPr>
      </w:pPr>
      <w:r w:rsidRPr="003162C1">
        <w:rPr>
          <w:sz w:val="24"/>
          <w:szCs w:val="24"/>
        </w:rPr>
        <w:t>Epsom Girls Grammar School is a leading New Zealand school founded on traditions of service and commitment to girls’ education and focused on developing young women to become confident and resilient learners, actively contributing to their communities.</w:t>
      </w:r>
    </w:p>
    <w:p w14:paraId="11C343C1" w14:textId="11015108" w:rsidR="00464B84" w:rsidRPr="003162C1" w:rsidRDefault="00D82CB7" w:rsidP="00550ACB">
      <w:pPr>
        <w:tabs>
          <w:tab w:val="left" w:pos="8604"/>
        </w:tabs>
        <w:spacing w:after="0" w:line="240" w:lineRule="auto"/>
        <w:rPr>
          <w:sz w:val="24"/>
          <w:szCs w:val="24"/>
        </w:rPr>
      </w:pPr>
      <w:r w:rsidRPr="003162C1">
        <w:rPr>
          <w:sz w:val="24"/>
          <w:szCs w:val="24"/>
        </w:rPr>
        <w:t xml:space="preserve"> </w:t>
      </w:r>
      <w:r w:rsidR="00550ACB">
        <w:rPr>
          <w:sz w:val="24"/>
          <w:szCs w:val="24"/>
        </w:rPr>
        <w:tab/>
      </w:r>
    </w:p>
    <w:p w14:paraId="0B0B1025" w14:textId="77777777" w:rsidR="00464B84" w:rsidRPr="003162C1" w:rsidRDefault="00D82CB7" w:rsidP="003162C1">
      <w:pPr>
        <w:spacing w:after="0" w:line="240" w:lineRule="auto"/>
        <w:jc w:val="center"/>
        <w:rPr>
          <w:color w:val="4472C5"/>
          <w:sz w:val="24"/>
          <w:szCs w:val="24"/>
        </w:rPr>
      </w:pPr>
      <w:r w:rsidRPr="003162C1">
        <w:rPr>
          <w:color w:val="4472C5"/>
          <w:sz w:val="24"/>
          <w:szCs w:val="24"/>
        </w:rPr>
        <w:t>Values: Courage, compassion, curiosity, community</w:t>
      </w:r>
    </w:p>
    <w:p w14:paraId="4277046D" w14:textId="77777777" w:rsidR="00464B84" w:rsidRPr="003162C1" w:rsidRDefault="00D82CB7">
      <w:pPr>
        <w:spacing w:after="0" w:line="240" w:lineRule="auto"/>
        <w:rPr>
          <w:color w:val="4472C5"/>
          <w:sz w:val="24"/>
          <w:szCs w:val="24"/>
        </w:rPr>
      </w:pPr>
      <w:r w:rsidRPr="003162C1">
        <w:rPr>
          <w:color w:val="4472C5"/>
          <w:sz w:val="24"/>
          <w:szCs w:val="24"/>
        </w:rPr>
        <w:t xml:space="preserve"> </w:t>
      </w:r>
    </w:p>
    <w:tbl>
      <w:tblPr>
        <w:tblW w:w="10870" w:type="dxa"/>
        <w:tblCellMar>
          <w:left w:w="0" w:type="dxa"/>
          <w:right w:w="0" w:type="dxa"/>
        </w:tblCellMar>
        <w:tblLook w:val="04A0" w:firstRow="1" w:lastRow="0" w:firstColumn="1" w:lastColumn="0" w:noHBand="0" w:noVBand="1"/>
      </w:tblPr>
      <w:tblGrid>
        <w:gridCol w:w="3622"/>
        <w:gridCol w:w="7248"/>
      </w:tblGrid>
      <w:tr w:rsidR="003162C1" w:rsidRPr="00A1770B" w14:paraId="3BE3606E" w14:textId="77777777" w:rsidTr="008A5D27">
        <w:trPr>
          <w:trHeight w:val="423"/>
        </w:trPr>
        <w:tc>
          <w:tcPr>
            <w:tcW w:w="3622" w:type="dxa"/>
            <w:tcMar>
              <w:top w:w="0" w:type="dxa"/>
              <w:left w:w="108" w:type="dxa"/>
              <w:bottom w:w="0" w:type="dxa"/>
              <w:right w:w="108" w:type="dxa"/>
            </w:tcMar>
            <w:hideMark/>
          </w:tcPr>
          <w:p w14:paraId="23C984F7" w14:textId="77777777" w:rsidR="003162C1" w:rsidRPr="003162C1" w:rsidRDefault="003162C1">
            <w:pPr>
              <w:rPr>
                <w:b/>
                <w:bCs/>
                <w:sz w:val="24"/>
                <w:szCs w:val="24"/>
              </w:rPr>
            </w:pPr>
            <w:r w:rsidRPr="003162C1">
              <w:rPr>
                <w:b/>
                <w:bCs/>
                <w:sz w:val="24"/>
                <w:szCs w:val="24"/>
              </w:rPr>
              <w:t xml:space="preserve">Position: </w:t>
            </w:r>
          </w:p>
        </w:tc>
        <w:tc>
          <w:tcPr>
            <w:tcW w:w="7248" w:type="dxa"/>
            <w:tcMar>
              <w:top w:w="0" w:type="dxa"/>
              <w:left w:w="108" w:type="dxa"/>
              <w:bottom w:w="0" w:type="dxa"/>
              <w:right w:w="108" w:type="dxa"/>
            </w:tcMar>
            <w:hideMark/>
          </w:tcPr>
          <w:p w14:paraId="04FEBE9E" w14:textId="047149A6" w:rsidR="003162C1" w:rsidRPr="00A1770B" w:rsidRDefault="003162C1">
            <w:pPr>
              <w:rPr>
                <w:sz w:val="24"/>
                <w:szCs w:val="24"/>
              </w:rPr>
            </w:pPr>
            <w:r w:rsidRPr="00A1770B">
              <w:rPr>
                <w:sz w:val="24"/>
                <w:szCs w:val="24"/>
              </w:rPr>
              <w:t>Language Assistant</w:t>
            </w:r>
            <w:r w:rsidR="00A1770B" w:rsidRPr="00A1770B">
              <w:rPr>
                <w:sz w:val="24"/>
                <w:szCs w:val="24"/>
              </w:rPr>
              <w:t xml:space="preserve"> – 5 hours per we</w:t>
            </w:r>
            <w:r w:rsidR="00A1770B">
              <w:rPr>
                <w:sz w:val="24"/>
                <w:szCs w:val="24"/>
              </w:rPr>
              <w:t>ek, term time only</w:t>
            </w:r>
            <w:r w:rsidR="00A1770B" w:rsidRPr="00A1770B">
              <w:rPr>
                <w:sz w:val="24"/>
                <w:szCs w:val="24"/>
              </w:rPr>
              <w:br/>
              <w:t>Te Reo</w:t>
            </w:r>
            <w:r w:rsidR="00882F39">
              <w:rPr>
                <w:sz w:val="24"/>
                <w:szCs w:val="24"/>
              </w:rPr>
              <w:t xml:space="preserve"> Māori</w:t>
            </w:r>
          </w:p>
        </w:tc>
      </w:tr>
      <w:tr w:rsidR="003162C1" w:rsidRPr="003162C1" w14:paraId="58FA4C89" w14:textId="77777777" w:rsidTr="008A5D27">
        <w:trPr>
          <w:trHeight w:val="434"/>
        </w:trPr>
        <w:tc>
          <w:tcPr>
            <w:tcW w:w="3622" w:type="dxa"/>
            <w:tcMar>
              <w:top w:w="0" w:type="dxa"/>
              <w:left w:w="108" w:type="dxa"/>
              <w:bottom w:w="0" w:type="dxa"/>
              <w:right w:w="108" w:type="dxa"/>
            </w:tcMar>
            <w:hideMark/>
          </w:tcPr>
          <w:p w14:paraId="1CF73C2C" w14:textId="77777777" w:rsidR="003162C1" w:rsidRPr="003162C1" w:rsidRDefault="003162C1">
            <w:pPr>
              <w:rPr>
                <w:b/>
                <w:bCs/>
                <w:sz w:val="24"/>
                <w:szCs w:val="24"/>
              </w:rPr>
            </w:pPr>
            <w:r w:rsidRPr="003162C1">
              <w:rPr>
                <w:b/>
                <w:bCs/>
                <w:sz w:val="24"/>
                <w:szCs w:val="24"/>
              </w:rPr>
              <w:t>Responsible to:</w:t>
            </w:r>
          </w:p>
        </w:tc>
        <w:tc>
          <w:tcPr>
            <w:tcW w:w="7248" w:type="dxa"/>
            <w:tcMar>
              <w:top w:w="0" w:type="dxa"/>
              <w:left w:w="108" w:type="dxa"/>
              <w:bottom w:w="0" w:type="dxa"/>
              <w:right w:w="108" w:type="dxa"/>
            </w:tcMar>
            <w:hideMark/>
          </w:tcPr>
          <w:p w14:paraId="53CC2027" w14:textId="6D82B108" w:rsidR="003162C1" w:rsidRPr="003162C1" w:rsidRDefault="003162C1">
            <w:pPr>
              <w:rPr>
                <w:sz w:val="24"/>
                <w:szCs w:val="24"/>
              </w:rPr>
            </w:pPr>
            <w:r w:rsidRPr="003162C1">
              <w:rPr>
                <w:sz w:val="24"/>
                <w:szCs w:val="24"/>
              </w:rPr>
              <w:t xml:space="preserve">TiC of specialist language and </w:t>
            </w:r>
            <w:r w:rsidR="008A5D27">
              <w:rPr>
                <w:sz w:val="24"/>
                <w:szCs w:val="24"/>
              </w:rPr>
              <w:t>Learning Area Director (</w:t>
            </w:r>
            <w:r w:rsidRPr="003162C1">
              <w:rPr>
                <w:sz w:val="24"/>
                <w:szCs w:val="24"/>
              </w:rPr>
              <w:t>LAD</w:t>
            </w:r>
            <w:r w:rsidR="008A5D27">
              <w:rPr>
                <w:sz w:val="24"/>
                <w:szCs w:val="24"/>
              </w:rPr>
              <w:t>)</w:t>
            </w:r>
            <w:r w:rsidRPr="003162C1">
              <w:rPr>
                <w:sz w:val="24"/>
                <w:szCs w:val="24"/>
              </w:rPr>
              <w:t xml:space="preserve"> Languages</w:t>
            </w:r>
          </w:p>
        </w:tc>
      </w:tr>
      <w:tr w:rsidR="003162C1" w:rsidRPr="003162C1" w14:paraId="620586D6" w14:textId="77777777" w:rsidTr="008A5D27">
        <w:trPr>
          <w:trHeight w:val="251"/>
        </w:trPr>
        <w:tc>
          <w:tcPr>
            <w:tcW w:w="3622" w:type="dxa"/>
            <w:tcMar>
              <w:top w:w="0" w:type="dxa"/>
              <w:left w:w="108" w:type="dxa"/>
              <w:bottom w:w="0" w:type="dxa"/>
              <w:right w:w="108" w:type="dxa"/>
            </w:tcMar>
            <w:hideMark/>
          </w:tcPr>
          <w:p w14:paraId="155711D8" w14:textId="77777777" w:rsidR="003162C1" w:rsidRPr="003162C1" w:rsidRDefault="003162C1">
            <w:pPr>
              <w:rPr>
                <w:b/>
                <w:bCs/>
                <w:sz w:val="24"/>
                <w:szCs w:val="24"/>
              </w:rPr>
            </w:pPr>
            <w:r w:rsidRPr="003162C1">
              <w:rPr>
                <w:b/>
                <w:bCs/>
                <w:sz w:val="24"/>
                <w:szCs w:val="24"/>
              </w:rPr>
              <w:t>Direct involvement with:</w:t>
            </w:r>
          </w:p>
        </w:tc>
        <w:tc>
          <w:tcPr>
            <w:tcW w:w="7248" w:type="dxa"/>
            <w:tcMar>
              <w:top w:w="0" w:type="dxa"/>
              <w:left w:w="108" w:type="dxa"/>
              <w:bottom w:w="0" w:type="dxa"/>
              <w:right w:w="108" w:type="dxa"/>
            </w:tcMar>
            <w:hideMark/>
          </w:tcPr>
          <w:p w14:paraId="4854386D" w14:textId="32C796DA" w:rsidR="003162C1" w:rsidRPr="003162C1" w:rsidRDefault="003162C1">
            <w:pPr>
              <w:rPr>
                <w:sz w:val="24"/>
                <w:szCs w:val="24"/>
              </w:rPr>
            </w:pPr>
            <w:r w:rsidRPr="003162C1">
              <w:rPr>
                <w:sz w:val="24"/>
                <w:szCs w:val="24"/>
              </w:rPr>
              <w:t>TiC of specialist language, LAD Languages and all Languages staff</w:t>
            </w:r>
          </w:p>
        </w:tc>
      </w:tr>
      <w:tr w:rsidR="003162C1" w:rsidRPr="003162C1" w14:paraId="5905DF2A" w14:textId="77777777" w:rsidTr="008A5D27">
        <w:trPr>
          <w:trHeight w:val="1211"/>
        </w:trPr>
        <w:tc>
          <w:tcPr>
            <w:tcW w:w="3622" w:type="dxa"/>
            <w:tcMar>
              <w:top w:w="0" w:type="dxa"/>
              <w:left w:w="108" w:type="dxa"/>
              <w:bottom w:w="0" w:type="dxa"/>
              <w:right w:w="108" w:type="dxa"/>
            </w:tcMar>
            <w:hideMark/>
          </w:tcPr>
          <w:p w14:paraId="0912A666" w14:textId="77777777" w:rsidR="003162C1" w:rsidRPr="003162C1" w:rsidRDefault="003162C1">
            <w:pPr>
              <w:rPr>
                <w:b/>
                <w:bCs/>
                <w:sz w:val="24"/>
                <w:szCs w:val="24"/>
              </w:rPr>
            </w:pPr>
            <w:r w:rsidRPr="003162C1">
              <w:rPr>
                <w:b/>
                <w:bCs/>
                <w:sz w:val="24"/>
                <w:szCs w:val="24"/>
              </w:rPr>
              <w:t>Primary responsibility:</w:t>
            </w:r>
          </w:p>
        </w:tc>
        <w:tc>
          <w:tcPr>
            <w:tcW w:w="7248" w:type="dxa"/>
            <w:tcMar>
              <w:top w:w="0" w:type="dxa"/>
              <w:left w:w="108" w:type="dxa"/>
              <w:bottom w:w="0" w:type="dxa"/>
              <w:right w:w="108" w:type="dxa"/>
            </w:tcMar>
            <w:hideMark/>
          </w:tcPr>
          <w:p w14:paraId="2B8644B0" w14:textId="77777777" w:rsidR="003162C1" w:rsidRPr="003162C1" w:rsidRDefault="003162C1">
            <w:pPr>
              <w:rPr>
                <w:sz w:val="24"/>
                <w:szCs w:val="24"/>
              </w:rPr>
            </w:pPr>
            <w:r w:rsidRPr="003162C1">
              <w:rPr>
                <w:sz w:val="24"/>
                <w:szCs w:val="24"/>
              </w:rPr>
              <w:t>To contribute to the development of a learning environment in which the aims of the Learning at EGGS Statement may be achieved within the specific context of the Languages Learning Area.</w:t>
            </w:r>
          </w:p>
        </w:tc>
      </w:tr>
    </w:tbl>
    <w:p w14:paraId="49D2C52B" w14:textId="1FA8BA2E" w:rsidR="00464B84" w:rsidRDefault="00464B84">
      <w:pPr>
        <w:spacing w:after="0" w:line="240" w:lineRule="auto"/>
        <w:rPr>
          <w:sz w:val="24"/>
          <w:szCs w:val="24"/>
        </w:rPr>
      </w:pPr>
    </w:p>
    <w:p w14:paraId="668B45BB" w14:textId="77777777" w:rsidR="007B4775" w:rsidRDefault="007B4775">
      <w:pPr>
        <w:spacing w:after="0" w:line="240" w:lineRule="auto"/>
        <w:rPr>
          <w:b/>
          <w:sz w:val="24"/>
          <w:szCs w:val="24"/>
        </w:rPr>
      </w:pPr>
    </w:p>
    <w:p w14:paraId="35E2E6CD" w14:textId="05F36C38" w:rsidR="00464B84" w:rsidRDefault="00D82CB7">
      <w:pPr>
        <w:spacing w:after="0" w:line="240" w:lineRule="auto"/>
        <w:rPr>
          <w:b/>
          <w:sz w:val="24"/>
          <w:szCs w:val="24"/>
        </w:rPr>
      </w:pPr>
      <w:r>
        <w:rPr>
          <w:b/>
          <w:sz w:val="24"/>
          <w:szCs w:val="24"/>
        </w:rPr>
        <w:t>Key Tasks:</w:t>
      </w:r>
    </w:p>
    <w:p w14:paraId="6AAE81A5" w14:textId="127D06FD" w:rsidR="00A1770B" w:rsidRDefault="00A1770B" w:rsidP="00446B12">
      <w:pPr>
        <w:spacing w:after="0" w:line="240" w:lineRule="auto"/>
        <w:rPr>
          <w:rFonts w:asciiTheme="majorHAnsi" w:hAnsiTheme="majorHAnsi" w:cstheme="majorHAnsi"/>
          <w:b/>
          <w:sz w:val="24"/>
          <w:szCs w:val="24"/>
        </w:rPr>
      </w:pPr>
      <w:r w:rsidRPr="00A1770B">
        <w:rPr>
          <w:rFonts w:asciiTheme="majorHAnsi" w:hAnsiTheme="majorHAnsi" w:cstheme="majorHAnsi"/>
          <w:sz w:val="24"/>
          <w:szCs w:val="24"/>
        </w:rPr>
        <w:t>In order to s</w:t>
      </w:r>
      <w:r w:rsidR="00D82CB7" w:rsidRPr="00A1770B">
        <w:rPr>
          <w:rFonts w:asciiTheme="majorHAnsi" w:hAnsiTheme="majorHAnsi" w:cstheme="majorHAnsi"/>
          <w:sz w:val="24"/>
          <w:szCs w:val="24"/>
        </w:rPr>
        <w:t xml:space="preserve">upport students and staff working in the </w:t>
      </w:r>
      <w:r w:rsidRPr="00A1770B">
        <w:rPr>
          <w:rFonts w:asciiTheme="majorHAnsi" w:hAnsiTheme="majorHAnsi" w:cstheme="majorHAnsi"/>
          <w:sz w:val="24"/>
          <w:szCs w:val="24"/>
        </w:rPr>
        <w:t xml:space="preserve">Languages Learning Area, </w:t>
      </w:r>
      <w:bookmarkStart w:id="0" w:name="_Toc227470661"/>
      <w:bookmarkStart w:id="1" w:name="_Toc227477822"/>
      <w:bookmarkStart w:id="2" w:name="_Toc227551133"/>
      <w:r w:rsidRPr="00A1770B">
        <w:rPr>
          <w:rFonts w:asciiTheme="majorHAnsi" w:hAnsiTheme="majorHAnsi" w:cstheme="majorHAnsi"/>
          <w:sz w:val="24"/>
          <w:szCs w:val="24"/>
        </w:rPr>
        <w:t>the role of the language assistant can include the following areas of duty:</w:t>
      </w:r>
      <w:bookmarkEnd w:id="0"/>
      <w:bookmarkEnd w:id="1"/>
      <w:bookmarkEnd w:id="2"/>
      <w:r w:rsidR="00446B12">
        <w:rPr>
          <w:rFonts w:asciiTheme="majorHAnsi" w:hAnsiTheme="majorHAnsi" w:cstheme="majorHAnsi"/>
          <w:sz w:val="24"/>
          <w:szCs w:val="24"/>
        </w:rPr>
        <w:br/>
      </w:r>
    </w:p>
    <w:p w14:paraId="6181DF8A" w14:textId="57D749AC" w:rsidR="00446B12" w:rsidRPr="00446B12" w:rsidRDefault="00446B12" w:rsidP="00446B12">
      <w:pPr>
        <w:ind w:firstLine="360"/>
        <w:jc w:val="both"/>
        <w:rPr>
          <w:rFonts w:asciiTheme="majorHAnsi" w:hAnsiTheme="majorHAnsi" w:cstheme="majorHAnsi"/>
          <w:b/>
          <w:sz w:val="24"/>
          <w:szCs w:val="24"/>
        </w:rPr>
      </w:pPr>
      <w:r>
        <w:rPr>
          <w:rFonts w:asciiTheme="majorHAnsi" w:hAnsiTheme="majorHAnsi" w:cstheme="majorHAnsi"/>
          <w:b/>
          <w:sz w:val="24"/>
          <w:szCs w:val="24"/>
          <w:lang w:val="en-US"/>
        </w:rPr>
        <w:t>Classroom</w:t>
      </w:r>
      <w:r w:rsidRPr="00A1770B">
        <w:rPr>
          <w:rFonts w:asciiTheme="majorHAnsi" w:hAnsiTheme="majorHAnsi" w:cstheme="majorHAnsi"/>
          <w:b/>
          <w:sz w:val="24"/>
          <w:szCs w:val="24"/>
          <w:lang w:val="en-US"/>
        </w:rPr>
        <w:t xml:space="preserve"> work:</w:t>
      </w:r>
    </w:p>
    <w:p w14:paraId="659B1B07" w14:textId="125633B5"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Mode</w:t>
      </w:r>
      <w:r>
        <w:rPr>
          <w:rFonts w:asciiTheme="majorHAnsi" w:hAnsiTheme="majorHAnsi" w:cstheme="majorHAnsi"/>
          <w:sz w:val="24"/>
          <w:szCs w:val="24"/>
          <w:lang w:val="en-US"/>
        </w:rPr>
        <w:t>l</w:t>
      </w:r>
      <w:r w:rsidRPr="00A1770B">
        <w:rPr>
          <w:rFonts w:asciiTheme="majorHAnsi" w:hAnsiTheme="majorHAnsi" w:cstheme="majorHAnsi"/>
          <w:sz w:val="24"/>
          <w:szCs w:val="24"/>
          <w:lang w:val="en-US"/>
        </w:rPr>
        <w:t>ling writing</w:t>
      </w:r>
      <w:r>
        <w:rPr>
          <w:rFonts w:asciiTheme="majorHAnsi" w:hAnsiTheme="majorHAnsi" w:cstheme="majorHAnsi"/>
          <w:sz w:val="24"/>
          <w:szCs w:val="24"/>
          <w:lang w:val="en-US"/>
        </w:rPr>
        <w:t xml:space="preserve"> and </w:t>
      </w:r>
      <w:r w:rsidRPr="00A1770B">
        <w:rPr>
          <w:rFonts w:asciiTheme="majorHAnsi" w:hAnsiTheme="majorHAnsi" w:cstheme="majorHAnsi"/>
          <w:sz w:val="24"/>
          <w:szCs w:val="24"/>
          <w:lang w:val="en-US"/>
        </w:rPr>
        <w:t>pronunciation</w:t>
      </w:r>
      <w:r>
        <w:rPr>
          <w:rFonts w:asciiTheme="majorHAnsi" w:hAnsiTheme="majorHAnsi" w:cstheme="majorHAnsi"/>
          <w:sz w:val="24"/>
          <w:szCs w:val="24"/>
          <w:lang w:val="en-US"/>
        </w:rPr>
        <w:t xml:space="preserve"> of specialist language</w:t>
      </w:r>
    </w:p>
    <w:p w14:paraId="0A68DB73" w14:textId="2CA6872E"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 xml:space="preserve">Team-teaching on a range of language topics </w:t>
      </w:r>
    </w:p>
    <w:p w14:paraId="73B78093" w14:textId="4E52C6EF"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 xml:space="preserve">Presentations to the class on subjects about their home country </w:t>
      </w:r>
      <w:r w:rsidR="00DB75E9" w:rsidRPr="00A1770B">
        <w:rPr>
          <w:rFonts w:asciiTheme="majorHAnsi" w:hAnsiTheme="majorHAnsi" w:cstheme="majorHAnsi"/>
          <w:sz w:val="24"/>
          <w:szCs w:val="24"/>
          <w:lang w:val="en-US"/>
        </w:rPr>
        <w:t>e.g.,</w:t>
      </w:r>
      <w:r w:rsidRPr="00A1770B">
        <w:rPr>
          <w:rFonts w:asciiTheme="majorHAnsi" w:hAnsiTheme="majorHAnsi" w:cstheme="majorHAnsi"/>
          <w:sz w:val="24"/>
          <w:szCs w:val="24"/>
          <w:lang w:val="en-US"/>
        </w:rPr>
        <w:t xml:space="preserve"> sport, regions, </w:t>
      </w:r>
      <w:r w:rsidR="00DB75E9" w:rsidRPr="00A1770B">
        <w:rPr>
          <w:rFonts w:asciiTheme="majorHAnsi" w:hAnsiTheme="majorHAnsi" w:cstheme="majorHAnsi"/>
          <w:sz w:val="24"/>
          <w:szCs w:val="24"/>
          <w:lang w:val="en-US"/>
        </w:rPr>
        <w:t>hometown</w:t>
      </w:r>
      <w:r w:rsidRPr="00A1770B">
        <w:rPr>
          <w:rFonts w:asciiTheme="majorHAnsi" w:hAnsiTheme="majorHAnsi" w:cstheme="majorHAnsi"/>
          <w:sz w:val="24"/>
          <w:szCs w:val="24"/>
          <w:lang w:val="en-US"/>
        </w:rPr>
        <w:t>, pop music, local customs</w:t>
      </w:r>
    </w:p>
    <w:p w14:paraId="61CC7146" w14:textId="1B439F1F"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 xml:space="preserve">Activities based on current material from their country </w:t>
      </w:r>
      <w:r w:rsidR="00DB75E9" w:rsidRPr="00A1770B">
        <w:rPr>
          <w:rFonts w:asciiTheme="majorHAnsi" w:hAnsiTheme="majorHAnsi" w:cstheme="majorHAnsi"/>
          <w:sz w:val="24"/>
          <w:szCs w:val="24"/>
          <w:lang w:val="en-US"/>
        </w:rPr>
        <w:t>e.g.,</w:t>
      </w:r>
      <w:r w:rsidRPr="00A1770B">
        <w:rPr>
          <w:rFonts w:asciiTheme="majorHAnsi" w:hAnsiTheme="majorHAnsi" w:cstheme="majorHAnsi"/>
          <w:sz w:val="24"/>
          <w:szCs w:val="24"/>
          <w:lang w:val="en-US"/>
        </w:rPr>
        <w:t xml:space="preserve"> magazines, newspaper articles etc.</w:t>
      </w:r>
    </w:p>
    <w:p w14:paraId="294F0718" w14:textId="2709EB78" w:rsidR="00A1770B" w:rsidRPr="00A1770B" w:rsidRDefault="00A1770B" w:rsidP="00D51480">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 xml:space="preserve">Leading Competitive games or Socio-cultural quizzes and </w:t>
      </w:r>
      <w:r>
        <w:rPr>
          <w:rFonts w:asciiTheme="majorHAnsi" w:hAnsiTheme="majorHAnsi" w:cstheme="majorHAnsi"/>
          <w:sz w:val="24"/>
          <w:szCs w:val="24"/>
          <w:lang w:val="en-US"/>
        </w:rPr>
        <w:t>s</w:t>
      </w:r>
      <w:r w:rsidRPr="00A1770B">
        <w:rPr>
          <w:rFonts w:asciiTheme="majorHAnsi" w:hAnsiTheme="majorHAnsi" w:cstheme="majorHAnsi"/>
          <w:sz w:val="24"/>
          <w:szCs w:val="24"/>
          <w:lang w:val="en-US"/>
        </w:rPr>
        <w:t>ongs – to encourage discussion on issues and attitudes</w:t>
      </w:r>
    </w:p>
    <w:p w14:paraId="57CFFD8F" w14:textId="429B248C"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 xml:space="preserve">Listening comprehensions </w:t>
      </w:r>
    </w:p>
    <w:p w14:paraId="613F289F" w14:textId="0BF62F84"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 xml:space="preserve">Watching news extracts and </w:t>
      </w:r>
      <w:r w:rsidR="00DB75E9" w:rsidRPr="00A1770B">
        <w:rPr>
          <w:rFonts w:asciiTheme="majorHAnsi" w:hAnsiTheme="majorHAnsi" w:cstheme="majorHAnsi"/>
          <w:sz w:val="24"/>
          <w:szCs w:val="24"/>
          <w:lang w:val="en-US"/>
        </w:rPr>
        <w:t>discussing</w:t>
      </w:r>
      <w:r w:rsidRPr="00A1770B">
        <w:rPr>
          <w:rFonts w:asciiTheme="majorHAnsi" w:hAnsiTheme="majorHAnsi" w:cstheme="majorHAnsi"/>
          <w:sz w:val="24"/>
          <w:szCs w:val="24"/>
          <w:lang w:val="en-US"/>
        </w:rPr>
        <w:t xml:space="preserve"> </w:t>
      </w:r>
      <w:r w:rsidR="00DB75E9" w:rsidRPr="00A1770B">
        <w:rPr>
          <w:rFonts w:asciiTheme="majorHAnsi" w:hAnsiTheme="majorHAnsi" w:cstheme="majorHAnsi"/>
          <w:sz w:val="24"/>
          <w:szCs w:val="24"/>
          <w:lang w:val="en-US"/>
        </w:rPr>
        <w:t>e.g.,</w:t>
      </w:r>
      <w:r w:rsidRPr="00A1770B">
        <w:rPr>
          <w:rFonts w:asciiTheme="majorHAnsi" w:hAnsiTheme="majorHAnsi" w:cstheme="majorHAnsi"/>
          <w:sz w:val="24"/>
          <w:szCs w:val="24"/>
          <w:lang w:val="en-US"/>
        </w:rPr>
        <w:t xml:space="preserve"> cultural differences between NZ and elsewhere</w:t>
      </w:r>
    </w:p>
    <w:p w14:paraId="4F063527" w14:textId="54D5F36A"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Essay writing (model</w:t>
      </w:r>
      <w:r>
        <w:rPr>
          <w:rFonts w:asciiTheme="majorHAnsi" w:hAnsiTheme="majorHAnsi" w:cstheme="majorHAnsi"/>
          <w:sz w:val="24"/>
          <w:szCs w:val="24"/>
          <w:lang w:val="en-US"/>
        </w:rPr>
        <w:t>l</w:t>
      </w:r>
      <w:r w:rsidRPr="00A1770B">
        <w:rPr>
          <w:rFonts w:asciiTheme="majorHAnsi" w:hAnsiTheme="majorHAnsi" w:cstheme="majorHAnsi"/>
          <w:sz w:val="24"/>
          <w:szCs w:val="24"/>
          <w:lang w:val="en-US"/>
        </w:rPr>
        <w:t>ing and advising)</w:t>
      </w:r>
    </w:p>
    <w:p w14:paraId="3C31E765" w14:textId="77777777"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Pronunciation activities</w:t>
      </w:r>
    </w:p>
    <w:p w14:paraId="6186D971" w14:textId="58CED333" w:rsidR="00A1770B" w:rsidRPr="00A1770B" w:rsidRDefault="00A1770B" w:rsidP="00A1770B">
      <w:pPr>
        <w:numPr>
          <w:ilvl w:val="0"/>
          <w:numId w:val="4"/>
        </w:numPr>
        <w:spacing w:after="120" w:line="240" w:lineRule="auto"/>
        <w:ind w:left="714" w:hanging="357"/>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 xml:space="preserve">Photos and pictures:  finding differences, describing, comparing with </w:t>
      </w:r>
      <w:r w:rsidR="00DB75E9">
        <w:rPr>
          <w:rFonts w:asciiTheme="majorHAnsi" w:hAnsiTheme="majorHAnsi" w:cstheme="majorHAnsi"/>
          <w:sz w:val="24"/>
          <w:szCs w:val="24"/>
          <w:lang w:val="en-US"/>
        </w:rPr>
        <w:t>Aotearoa</w:t>
      </w:r>
      <w:r w:rsidR="00446B12">
        <w:rPr>
          <w:rFonts w:asciiTheme="majorHAnsi" w:hAnsiTheme="majorHAnsi" w:cstheme="majorHAnsi"/>
          <w:sz w:val="24"/>
          <w:szCs w:val="24"/>
          <w:lang w:val="en-US"/>
        </w:rPr>
        <w:t xml:space="preserve"> </w:t>
      </w:r>
      <w:r w:rsidRPr="00A1770B">
        <w:rPr>
          <w:rFonts w:asciiTheme="majorHAnsi" w:hAnsiTheme="majorHAnsi" w:cstheme="majorHAnsi"/>
          <w:sz w:val="24"/>
          <w:szCs w:val="24"/>
          <w:lang w:val="en-US"/>
        </w:rPr>
        <w:t>NZ</w:t>
      </w:r>
    </w:p>
    <w:p w14:paraId="5E13A34F" w14:textId="77777777" w:rsidR="007B4775" w:rsidRDefault="007B4775" w:rsidP="00A1770B">
      <w:pPr>
        <w:ind w:firstLine="360"/>
        <w:jc w:val="both"/>
        <w:rPr>
          <w:rFonts w:asciiTheme="majorHAnsi" w:hAnsiTheme="majorHAnsi" w:cstheme="majorHAnsi"/>
          <w:b/>
          <w:sz w:val="24"/>
          <w:szCs w:val="24"/>
          <w:lang w:val="en-US"/>
        </w:rPr>
      </w:pPr>
    </w:p>
    <w:p w14:paraId="1BEF11C6" w14:textId="77777777" w:rsidR="007B4775" w:rsidRDefault="007B4775" w:rsidP="00A1770B">
      <w:pPr>
        <w:ind w:firstLine="360"/>
        <w:jc w:val="both"/>
        <w:rPr>
          <w:rFonts w:asciiTheme="majorHAnsi" w:hAnsiTheme="majorHAnsi" w:cstheme="majorHAnsi"/>
          <w:b/>
          <w:sz w:val="24"/>
          <w:szCs w:val="24"/>
          <w:lang w:val="en-US"/>
        </w:rPr>
      </w:pPr>
    </w:p>
    <w:p w14:paraId="6465BAB7" w14:textId="77777777" w:rsidR="007B4775" w:rsidRDefault="007B4775" w:rsidP="00A1770B">
      <w:pPr>
        <w:ind w:firstLine="360"/>
        <w:jc w:val="both"/>
        <w:rPr>
          <w:rFonts w:asciiTheme="majorHAnsi" w:hAnsiTheme="majorHAnsi" w:cstheme="majorHAnsi"/>
          <w:b/>
          <w:sz w:val="24"/>
          <w:szCs w:val="24"/>
          <w:lang w:val="en-US"/>
        </w:rPr>
      </w:pPr>
    </w:p>
    <w:p w14:paraId="282CE981" w14:textId="77777777" w:rsidR="007B4775" w:rsidRDefault="007B4775" w:rsidP="00A1770B">
      <w:pPr>
        <w:ind w:firstLine="360"/>
        <w:jc w:val="both"/>
        <w:rPr>
          <w:rFonts w:asciiTheme="majorHAnsi" w:hAnsiTheme="majorHAnsi" w:cstheme="majorHAnsi"/>
          <w:b/>
          <w:sz w:val="24"/>
          <w:szCs w:val="24"/>
          <w:lang w:val="en-US"/>
        </w:rPr>
      </w:pPr>
    </w:p>
    <w:p w14:paraId="0D50B665" w14:textId="2DB8DE17" w:rsidR="00A1770B" w:rsidRPr="00A1770B" w:rsidRDefault="00A1770B" w:rsidP="00A1770B">
      <w:pPr>
        <w:ind w:firstLine="360"/>
        <w:jc w:val="both"/>
        <w:rPr>
          <w:rFonts w:asciiTheme="majorHAnsi" w:hAnsiTheme="majorHAnsi" w:cstheme="majorHAnsi"/>
          <w:b/>
          <w:sz w:val="24"/>
          <w:szCs w:val="24"/>
          <w:lang w:val="en-US"/>
        </w:rPr>
      </w:pPr>
      <w:r w:rsidRPr="00A1770B">
        <w:rPr>
          <w:rFonts w:asciiTheme="majorHAnsi" w:hAnsiTheme="majorHAnsi" w:cstheme="majorHAnsi"/>
          <w:b/>
          <w:sz w:val="24"/>
          <w:szCs w:val="24"/>
          <w:lang w:val="en-US"/>
        </w:rPr>
        <w:t>Small group work:</w:t>
      </w:r>
    </w:p>
    <w:p w14:paraId="6C71FB35" w14:textId="77777777"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Quizzes</w:t>
      </w:r>
    </w:p>
    <w:p w14:paraId="6BBF1B22" w14:textId="77777777"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 xml:space="preserve">Pair dialogues (creating, </w:t>
      </w:r>
      <w:r w:rsidRPr="00A1770B">
        <w:rPr>
          <w:rFonts w:asciiTheme="majorHAnsi" w:hAnsiTheme="majorHAnsi" w:cstheme="majorHAnsi"/>
          <w:sz w:val="24"/>
          <w:szCs w:val="24"/>
        </w:rPr>
        <w:t>practising</w:t>
      </w:r>
      <w:r w:rsidRPr="00A1770B">
        <w:rPr>
          <w:rFonts w:asciiTheme="majorHAnsi" w:hAnsiTheme="majorHAnsi" w:cstheme="majorHAnsi"/>
          <w:sz w:val="24"/>
          <w:szCs w:val="24"/>
          <w:lang w:val="en-US"/>
        </w:rPr>
        <w:t>)</w:t>
      </w:r>
    </w:p>
    <w:p w14:paraId="1D80E35C" w14:textId="77777777"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Card activities</w:t>
      </w:r>
    </w:p>
    <w:p w14:paraId="749F0B92" w14:textId="77777777"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Role-play</w:t>
      </w:r>
    </w:p>
    <w:p w14:paraId="148BE75D" w14:textId="77777777"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Games</w:t>
      </w:r>
    </w:p>
    <w:p w14:paraId="5637900F" w14:textId="77777777"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Drilling vocabulary and sentence patterns</w:t>
      </w:r>
    </w:p>
    <w:p w14:paraId="2C9E6EE9" w14:textId="77777777"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Informal dialogue</w:t>
      </w:r>
    </w:p>
    <w:p w14:paraId="5511A3DB" w14:textId="77777777"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Discussion of a topic already studied</w:t>
      </w:r>
    </w:p>
    <w:p w14:paraId="20C7DFC7" w14:textId="77777777" w:rsidR="00A1770B" w:rsidRPr="00A1770B" w:rsidRDefault="00A1770B" w:rsidP="00A1770B">
      <w:pPr>
        <w:numPr>
          <w:ilvl w:val="0"/>
          <w:numId w:val="4"/>
        </w:numPr>
        <w:spacing w:after="120" w:line="240" w:lineRule="auto"/>
        <w:ind w:left="714" w:hanging="357"/>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Remedial or extension work</w:t>
      </w:r>
    </w:p>
    <w:p w14:paraId="2EE09941" w14:textId="77777777" w:rsidR="00A1770B" w:rsidRPr="00A1770B" w:rsidRDefault="00A1770B" w:rsidP="00A1770B">
      <w:pPr>
        <w:ind w:firstLine="360"/>
        <w:jc w:val="both"/>
        <w:rPr>
          <w:rFonts w:asciiTheme="majorHAnsi" w:hAnsiTheme="majorHAnsi" w:cstheme="majorHAnsi"/>
          <w:b/>
          <w:sz w:val="24"/>
          <w:szCs w:val="24"/>
          <w:lang w:val="en-US"/>
        </w:rPr>
      </w:pPr>
      <w:r w:rsidRPr="00A1770B">
        <w:rPr>
          <w:rFonts w:asciiTheme="majorHAnsi" w:hAnsiTheme="majorHAnsi" w:cstheme="majorHAnsi"/>
          <w:b/>
          <w:sz w:val="24"/>
          <w:szCs w:val="24"/>
          <w:lang w:val="en-US"/>
        </w:rPr>
        <w:t>Other activities:</w:t>
      </w:r>
    </w:p>
    <w:p w14:paraId="796422C9" w14:textId="77777777"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Examination coaching in the lunch period</w:t>
      </w:r>
    </w:p>
    <w:p w14:paraId="11976080" w14:textId="11DDF25C"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 xml:space="preserve">Preparation of resources </w:t>
      </w:r>
      <w:r w:rsidR="00DB75E9" w:rsidRPr="00A1770B">
        <w:rPr>
          <w:rFonts w:asciiTheme="majorHAnsi" w:hAnsiTheme="majorHAnsi" w:cstheme="majorHAnsi"/>
          <w:sz w:val="24"/>
          <w:szCs w:val="24"/>
          <w:lang w:val="en-US"/>
        </w:rPr>
        <w:t>e.g.,</w:t>
      </w:r>
      <w:r w:rsidRPr="00A1770B">
        <w:rPr>
          <w:rFonts w:asciiTheme="majorHAnsi" w:hAnsiTheme="majorHAnsi" w:cstheme="majorHAnsi"/>
          <w:sz w:val="24"/>
          <w:szCs w:val="24"/>
          <w:lang w:val="en-US"/>
        </w:rPr>
        <w:t xml:space="preserve"> update on cultural aspects, practice drills, texts to be used alongside reading material </w:t>
      </w:r>
    </w:p>
    <w:p w14:paraId="775DBC21" w14:textId="7AA7BCE6"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Proofread texts, worksheets, tests</w:t>
      </w:r>
    </w:p>
    <w:p w14:paraId="62072F94" w14:textId="1006C5B6"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Record pronunciation or listening exercises</w:t>
      </w:r>
    </w:p>
    <w:p w14:paraId="48B928B1" w14:textId="77777777"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Conduct and record oral tests</w:t>
      </w:r>
    </w:p>
    <w:p w14:paraId="025AE5AC" w14:textId="77777777"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Limited checking of written work for grammar and structures</w:t>
      </w:r>
    </w:p>
    <w:p w14:paraId="7429A304" w14:textId="77777777"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Providing techniques for improved performance in NCEA</w:t>
      </w:r>
    </w:p>
    <w:p w14:paraId="7C5FBEBF" w14:textId="77777777" w:rsidR="00A1770B" w:rsidRPr="00A1770B" w:rsidRDefault="00A1770B" w:rsidP="00A1770B">
      <w:pPr>
        <w:numPr>
          <w:ilvl w:val="0"/>
          <w:numId w:val="4"/>
        </w:numPr>
        <w:spacing w:after="0" w:line="240" w:lineRule="auto"/>
        <w:jc w:val="both"/>
        <w:rPr>
          <w:rFonts w:asciiTheme="majorHAnsi" w:hAnsiTheme="majorHAnsi" w:cstheme="majorHAnsi"/>
          <w:b/>
          <w:sz w:val="24"/>
          <w:szCs w:val="24"/>
          <w:lang w:val="en-US"/>
        </w:rPr>
      </w:pPr>
      <w:r w:rsidRPr="00A1770B">
        <w:rPr>
          <w:rFonts w:asciiTheme="majorHAnsi" w:hAnsiTheme="majorHAnsi" w:cstheme="majorHAnsi"/>
          <w:sz w:val="24"/>
          <w:szCs w:val="24"/>
          <w:lang w:val="en-US"/>
        </w:rPr>
        <w:t>Checking homework</w:t>
      </w:r>
    </w:p>
    <w:p w14:paraId="03940E9F" w14:textId="77777777" w:rsidR="00550ACB" w:rsidRDefault="00550ACB">
      <w:pPr>
        <w:spacing w:after="0" w:line="240" w:lineRule="auto"/>
        <w:rPr>
          <w:rFonts w:asciiTheme="majorHAnsi" w:hAnsiTheme="majorHAnsi" w:cstheme="majorHAnsi"/>
          <w:sz w:val="24"/>
          <w:szCs w:val="24"/>
          <w:lang w:val="en-US"/>
        </w:rPr>
      </w:pPr>
    </w:p>
    <w:p w14:paraId="40E7DC1E" w14:textId="0C35B601" w:rsidR="00464B84" w:rsidRDefault="00D82CB7">
      <w:pPr>
        <w:spacing w:after="0" w:line="240" w:lineRule="auto"/>
        <w:rPr>
          <w:b/>
          <w:sz w:val="24"/>
          <w:szCs w:val="24"/>
        </w:rPr>
      </w:pPr>
      <w:r>
        <w:rPr>
          <w:b/>
          <w:sz w:val="24"/>
          <w:szCs w:val="24"/>
        </w:rPr>
        <w:t>The successful candidate should be:</w:t>
      </w:r>
    </w:p>
    <w:p w14:paraId="19F44D35" w14:textId="77777777" w:rsidR="00464B84" w:rsidRPr="00446B12" w:rsidRDefault="00D82CB7">
      <w:pPr>
        <w:numPr>
          <w:ilvl w:val="0"/>
          <w:numId w:val="2"/>
        </w:numPr>
        <w:spacing w:after="0" w:line="240" w:lineRule="auto"/>
        <w:rPr>
          <w:rFonts w:asciiTheme="majorHAnsi" w:hAnsiTheme="majorHAnsi" w:cstheme="majorHAnsi"/>
          <w:sz w:val="24"/>
          <w:szCs w:val="24"/>
        </w:rPr>
      </w:pPr>
      <w:r w:rsidRPr="00446B12">
        <w:rPr>
          <w:rFonts w:asciiTheme="majorHAnsi" w:hAnsiTheme="majorHAnsi" w:cstheme="majorHAnsi"/>
          <w:sz w:val="24"/>
          <w:szCs w:val="24"/>
        </w:rPr>
        <w:t xml:space="preserve">A good communicator - relate well to both students and teachers in a warm and professional manner </w:t>
      </w:r>
    </w:p>
    <w:p w14:paraId="4C42A9B8" w14:textId="77777777" w:rsidR="00464B84" w:rsidRPr="00446B12" w:rsidRDefault="00D82CB7">
      <w:pPr>
        <w:numPr>
          <w:ilvl w:val="0"/>
          <w:numId w:val="2"/>
        </w:numPr>
        <w:spacing w:after="0" w:line="240" w:lineRule="auto"/>
        <w:rPr>
          <w:rFonts w:asciiTheme="majorHAnsi" w:hAnsiTheme="majorHAnsi" w:cstheme="majorHAnsi"/>
          <w:sz w:val="24"/>
          <w:szCs w:val="24"/>
        </w:rPr>
      </w:pPr>
      <w:r w:rsidRPr="00446B12">
        <w:rPr>
          <w:rFonts w:asciiTheme="majorHAnsi" w:hAnsiTheme="majorHAnsi" w:cstheme="majorHAnsi"/>
          <w:sz w:val="24"/>
          <w:szCs w:val="24"/>
        </w:rPr>
        <w:t>Highly organised with attention to detail</w:t>
      </w:r>
    </w:p>
    <w:p w14:paraId="3475CBEA" w14:textId="77777777" w:rsidR="00464B84" w:rsidRPr="00446B12" w:rsidRDefault="00D82CB7">
      <w:pPr>
        <w:numPr>
          <w:ilvl w:val="0"/>
          <w:numId w:val="2"/>
        </w:numPr>
        <w:spacing w:after="0" w:line="240" w:lineRule="auto"/>
        <w:rPr>
          <w:rFonts w:asciiTheme="majorHAnsi" w:hAnsiTheme="majorHAnsi" w:cstheme="majorHAnsi"/>
          <w:sz w:val="24"/>
          <w:szCs w:val="24"/>
        </w:rPr>
      </w:pPr>
      <w:r w:rsidRPr="00446B12">
        <w:rPr>
          <w:rFonts w:asciiTheme="majorHAnsi" w:hAnsiTheme="majorHAnsi" w:cstheme="majorHAnsi"/>
          <w:sz w:val="24"/>
          <w:szCs w:val="24"/>
        </w:rPr>
        <w:t xml:space="preserve">Proactive in their approach to responsibilities </w:t>
      </w:r>
    </w:p>
    <w:p w14:paraId="261CA235" w14:textId="77777777" w:rsidR="00464B84" w:rsidRPr="00446B12" w:rsidRDefault="00D82CB7">
      <w:pPr>
        <w:numPr>
          <w:ilvl w:val="0"/>
          <w:numId w:val="2"/>
        </w:numPr>
        <w:spacing w:after="0" w:line="240" w:lineRule="auto"/>
        <w:rPr>
          <w:rFonts w:asciiTheme="majorHAnsi" w:hAnsiTheme="majorHAnsi" w:cstheme="majorHAnsi"/>
          <w:sz w:val="24"/>
          <w:szCs w:val="24"/>
        </w:rPr>
      </w:pPr>
      <w:r w:rsidRPr="00446B12">
        <w:rPr>
          <w:rFonts w:asciiTheme="majorHAnsi" w:hAnsiTheme="majorHAnsi" w:cstheme="majorHAnsi"/>
          <w:sz w:val="24"/>
          <w:szCs w:val="24"/>
        </w:rPr>
        <w:t>Flexible and reliable, particularly during busy periods</w:t>
      </w:r>
    </w:p>
    <w:p w14:paraId="338788B2" w14:textId="1AED614A" w:rsidR="00464B84" w:rsidRPr="00446B12" w:rsidRDefault="00D82CB7">
      <w:pPr>
        <w:numPr>
          <w:ilvl w:val="0"/>
          <w:numId w:val="2"/>
        </w:numPr>
        <w:spacing w:after="0" w:line="240" w:lineRule="auto"/>
        <w:rPr>
          <w:rFonts w:asciiTheme="majorHAnsi" w:hAnsiTheme="majorHAnsi" w:cstheme="majorHAnsi"/>
          <w:sz w:val="24"/>
          <w:szCs w:val="24"/>
        </w:rPr>
      </w:pPr>
      <w:r w:rsidRPr="00446B12">
        <w:rPr>
          <w:rFonts w:asciiTheme="majorHAnsi" w:hAnsiTheme="majorHAnsi" w:cstheme="majorHAnsi"/>
          <w:sz w:val="24"/>
          <w:szCs w:val="24"/>
        </w:rPr>
        <w:t xml:space="preserve">Knowledgeable </w:t>
      </w:r>
      <w:r w:rsidR="00446B12" w:rsidRPr="00446B12">
        <w:rPr>
          <w:rFonts w:asciiTheme="majorHAnsi" w:hAnsiTheme="majorHAnsi" w:cstheme="majorHAnsi"/>
          <w:sz w:val="24"/>
          <w:szCs w:val="24"/>
        </w:rPr>
        <w:t xml:space="preserve">and passionate </w:t>
      </w:r>
      <w:r w:rsidRPr="00446B12">
        <w:rPr>
          <w:rFonts w:asciiTheme="majorHAnsi" w:hAnsiTheme="majorHAnsi" w:cstheme="majorHAnsi"/>
          <w:sz w:val="24"/>
          <w:szCs w:val="24"/>
        </w:rPr>
        <w:t>about</w:t>
      </w:r>
      <w:r w:rsidR="00446B12" w:rsidRPr="00446B12">
        <w:rPr>
          <w:rFonts w:asciiTheme="majorHAnsi" w:hAnsiTheme="majorHAnsi" w:cstheme="majorHAnsi"/>
          <w:sz w:val="24"/>
          <w:szCs w:val="24"/>
        </w:rPr>
        <w:t xml:space="preserve"> promoting learning in specialist language</w:t>
      </w:r>
      <w:r w:rsidRPr="00446B12">
        <w:rPr>
          <w:rFonts w:asciiTheme="majorHAnsi" w:hAnsiTheme="majorHAnsi" w:cstheme="majorHAnsi"/>
          <w:sz w:val="24"/>
          <w:szCs w:val="24"/>
        </w:rPr>
        <w:t xml:space="preserve"> within the school </w:t>
      </w:r>
    </w:p>
    <w:p w14:paraId="03560872" w14:textId="00B94627" w:rsidR="00446B12" w:rsidRPr="00446B12" w:rsidRDefault="00D82CB7" w:rsidP="004306E1">
      <w:pPr>
        <w:numPr>
          <w:ilvl w:val="0"/>
          <w:numId w:val="2"/>
        </w:numPr>
        <w:spacing w:after="0" w:line="240" w:lineRule="auto"/>
        <w:rPr>
          <w:rFonts w:asciiTheme="majorHAnsi" w:hAnsiTheme="majorHAnsi" w:cstheme="majorHAnsi"/>
          <w:sz w:val="24"/>
          <w:szCs w:val="24"/>
        </w:rPr>
      </w:pPr>
      <w:r w:rsidRPr="00446B12">
        <w:rPr>
          <w:rFonts w:asciiTheme="majorHAnsi" w:hAnsiTheme="majorHAnsi" w:cstheme="majorHAnsi"/>
          <w:sz w:val="24"/>
          <w:szCs w:val="24"/>
        </w:rPr>
        <w:t xml:space="preserve">Able to understand appropriate and respectful language and behaviour within the school environment and promote constructive relationships </w:t>
      </w:r>
      <w:r w:rsidR="00DB75E9" w:rsidRPr="00446B12">
        <w:rPr>
          <w:rFonts w:asciiTheme="majorHAnsi" w:hAnsiTheme="majorHAnsi" w:cstheme="majorHAnsi"/>
          <w:sz w:val="24"/>
          <w:szCs w:val="24"/>
        </w:rPr>
        <w:t>using</w:t>
      </w:r>
      <w:r w:rsidRPr="00446B12">
        <w:rPr>
          <w:rFonts w:asciiTheme="majorHAnsi" w:hAnsiTheme="majorHAnsi" w:cstheme="majorHAnsi"/>
          <w:sz w:val="24"/>
          <w:szCs w:val="24"/>
        </w:rPr>
        <w:t xml:space="preserve"> restorative practices</w:t>
      </w:r>
    </w:p>
    <w:p w14:paraId="219E520C" w14:textId="0279AD7D" w:rsidR="00446B12" w:rsidRPr="00550ACB" w:rsidRDefault="00446B12" w:rsidP="00550ACB">
      <w:pPr>
        <w:numPr>
          <w:ilvl w:val="0"/>
          <w:numId w:val="2"/>
        </w:numPr>
        <w:spacing w:after="0" w:line="240" w:lineRule="auto"/>
        <w:rPr>
          <w:rFonts w:asciiTheme="majorHAnsi" w:hAnsiTheme="majorHAnsi" w:cstheme="majorHAnsi"/>
          <w:sz w:val="24"/>
          <w:szCs w:val="24"/>
        </w:rPr>
      </w:pPr>
      <w:r w:rsidRPr="00446B12">
        <w:rPr>
          <w:rFonts w:asciiTheme="majorHAnsi" w:hAnsiTheme="majorHAnsi" w:cstheme="majorHAnsi"/>
          <w:sz w:val="24"/>
          <w:szCs w:val="24"/>
        </w:rPr>
        <w:t>Able to take initiative and be accountable for their own performance and setting a professional standard for others</w:t>
      </w:r>
    </w:p>
    <w:p w14:paraId="51BE64BC" w14:textId="1FC211D5" w:rsidR="00446B12" w:rsidRPr="00446B12" w:rsidRDefault="00446B12" w:rsidP="00446B12">
      <w:pPr>
        <w:numPr>
          <w:ilvl w:val="0"/>
          <w:numId w:val="2"/>
        </w:numPr>
        <w:spacing w:after="0" w:line="240" w:lineRule="auto"/>
        <w:jc w:val="both"/>
        <w:rPr>
          <w:rFonts w:asciiTheme="majorHAnsi" w:hAnsiTheme="majorHAnsi" w:cstheme="majorHAnsi"/>
          <w:sz w:val="24"/>
          <w:szCs w:val="24"/>
        </w:rPr>
      </w:pPr>
      <w:r w:rsidRPr="00446B12">
        <w:rPr>
          <w:rFonts w:asciiTheme="majorHAnsi" w:hAnsiTheme="majorHAnsi" w:cstheme="majorHAnsi"/>
          <w:sz w:val="24"/>
          <w:szCs w:val="24"/>
        </w:rPr>
        <w:t>Familiar with information and communication technologies (ICT)</w:t>
      </w:r>
    </w:p>
    <w:p w14:paraId="102B59FD" w14:textId="394A54D6" w:rsidR="00446B12" w:rsidRPr="00446B12" w:rsidRDefault="00446B12" w:rsidP="00446B12">
      <w:pPr>
        <w:numPr>
          <w:ilvl w:val="0"/>
          <w:numId w:val="2"/>
        </w:numPr>
        <w:spacing w:after="0" w:line="240" w:lineRule="auto"/>
        <w:jc w:val="both"/>
        <w:rPr>
          <w:rFonts w:asciiTheme="majorHAnsi" w:hAnsiTheme="majorHAnsi" w:cstheme="majorHAnsi"/>
          <w:sz w:val="24"/>
          <w:szCs w:val="24"/>
        </w:rPr>
      </w:pPr>
      <w:r w:rsidRPr="00446B12">
        <w:rPr>
          <w:rFonts w:asciiTheme="majorHAnsi" w:hAnsiTheme="majorHAnsi" w:cstheme="majorHAnsi"/>
          <w:sz w:val="24"/>
          <w:szCs w:val="24"/>
        </w:rPr>
        <w:t>Knowledgeable of</w:t>
      </w:r>
      <w:r w:rsidR="004306E1">
        <w:rPr>
          <w:rFonts w:asciiTheme="majorHAnsi" w:hAnsiTheme="majorHAnsi" w:cstheme="majorHAnsi"/>
          <w:sz w:val="24"/>
          <w:szCs w:val="24"/>
        </w:rPr>
        <w:t>,</w:t>
      </w:r>
      <w:r w:rsidRPr="00446B12">
        <w:rPr>
          <w:rFonts w:asciiTheme="majorHAnsi" w:hAnsiTheme="majorHAnsi" w:cstheme="majorHAnsi"/>
          <w:sz w:val="24"/>
          <w:szCs w:val="24"/>
        </w:rPr>
        <w:t xml:space="preserve"> and have the ability</w:t>
      </w:r>
      <w:r w:rsidR="004306E1">
        <w:rPr>
          <w:rFonts w:asciiTheme="majorHAnsi" w:hAnsiTheme="majorHAnsi" w:cstheme="majorHAnsi"/>
          <w:sz w:val="24"/>
          <w:szCs w:val="24"/>
        </w:rPr>
        <w:t>,</w:t>
      </w:r>
      <w:r w:rsidRPr="00446B12">
        <w:rPr>
          <w:rFonts w:asciiTheme="majorHAnsi" w:hAnsiTheme="majorHAnsi" w:cstheme="majorHAnsi"/>
          <w:sz w:val="24"/>
          <w:szCs w:val="24"/>
        </w:rPr>
        <w:t xml:space="preserve"> to convey one’s own cultural knowledge and practices</w:t>
      </w:r>
    </w:p>
    <w:p w14:paraId="6A2802A5" w14:textId="084D4B3D" w:rsidR="00446B12" w:rsidRPr="00446B12" w:rsidRDefault="00446B12" w:rsidP="00446B12">
      <w:pPr>
        <w:numPr>
          <w:ilvl w:val="0"/>
          <w:numId w:val="2"/>
        </w:numPr>
        <w:spacing w:after="0" w:line="240" w:lineRule="auto"/>
        <w:jc w:val="both"/>
        <w:rPr>
          <w:rFonts w:asciiTheme="majorHAnsi" w:hAnsiTheme="majorHAnsi" w:cstheme="majorHAnsi"/>
          <w:sz w:val="24"/>
          <w:szCs w:val="24"/>
        </w:rPr>
      </w:pPr>
      <w:r w:rsidRPr="00446B12">
        <w:rPr>
          <w:rFonts w:asciiTheme="majorHAnsi" w:hAnsiTheme="majorHAnsi" w:cstheme="majorHAnsi"/>
          <w:sz w:val="24"/>
          <w:szCs w:val="24"/>
        </w:rPr>
        <w:t>A patient and effective communicator</w:t>
      </w:r>
    </w:p>
    <w:p w14:paraId="1BFA5593" w14:textId="252FE36E" w:rsidR="00446B12" w:rsidRPr="00446B12" w:rsidRDefault="00446B12" w:rsidP="00446B12">
      <w:pPr>
        <w:numPr>
          <w:ilvl w:val="0"/>
          <w:numId w:val="2"/>
        </w:numPr>
        <w:spacing w:after="0" w:line="240" w:lineRule="auto"/>
        <w:jc w:val="both"/>
        <w:rPr>
          <w:rFonts w:asciiTheme="majorHAnsi" w:hAnsiTheme="majorHAnsi" w:cstheme="majorHAnsi"/>
          <w:sz w:val="24"/>
          <w:szCs w:val="24"/>
        </w:rPr>
      </w:pPr>
      <w:r w:rsidRPr="00446B12">
        <w:rPr>
          <w:rFonts w:asciiTheme="majorHAnsi" w:hAnsiTheme="majorHAnsi" w:cstheme="majorHAnsi"/>
          <w:sz w:val="24"/>
          <w:szCs w:val="24"/>
        </w:rPr>
        <w:t>An advocate for the written conventions of their own language.</w:t>
      </w:r>
    </w:p>
    <w:p w14:paraId="559B4B88" w14:textId="77777777" w:rsidR="00446B12" w:rsidRPr="00446B12" w:rsidRDefault="00446B12" w:rsidP="00446B12">
      <w:pPr>
        <w:numPr>
          <w:ilvl w:val="0"/>
          <w:numId w:val="2"/>
        </w:numPr>
        <w:spacing w:after="0" w:line="240" w:lineRule="auto"/>
        <w:jc w:val="both"/>
        <w:rPr>
          <w:rFonts w:asciiTheme="majorHAnsi" w:hAnsiTheme="majorHAnsi" w:cstheme="majorHAnsi"/>
          <w:sz w:val="24"/>
          <w:szCs w:val="24"/>
        </w:rPr>
      </w:pPr>
      <w:r w:rsidRPr="00446B12">
        <w:rPr>
          <w:rFonts w:asciiTheme="majorHAnsi" w:hAnsiTheme="majorHAnsi" w:cstheme="majorHAnsi"/>
          <w:sz w:val="24"/>
          <w:szCs w:val="24"/>
        </w:rPr>
        <w:t>Being aware of where to pitch their language</w:t>
      </w:r>
    </w:p>
    <w:p w14:paraId="41AD95AB" w14:textId="77777777" w:rsidR="00446B12" w:rsidRPr="00446B12" w:rsidRDefault="00446B12" w:rsidP="00446B12">
      <w:pPr>
        <w:numPr>
          <w:ilvl w:val="0"/>
          <w:numId w:val="2"/>
        </w:numPr>
        <w:spacing w:after="0" w:line="240" w:lineRule="auto"/>
        <w:jc w:val="both"/>
        <w:rPr>
          <w:rFonts w:asciiTheme="majorHAnsi" w:hAnsiTheme="majorHAnsi" w:cstheme="majorHAnsi"/>
          <w:sz w:val="24"/>
          <w:szCs w:val="24"/>
        </w:rPr>
      </w:pPr>
      <w:r w:rsidRPr="00446B12">
        <w:rPr>
          <w:rFonts w:asciiTheme="majorHAnsi" w:hAnsiTheme="majorHAnsi" w:cstheme="majorHAnsi"/>
          <w:sz w:val="24"/>
          <w:szCs w:val="24"/>
        </w:rPr>
        <w:t>Be willing, hardworking and very reliable</w:t>
      </w:r>
    </w:p>
    <w:p w14:paraId="3B53A53A" w14:textId="7E38AD8A" w:rsidR="00446B12" w:rsidRPr="00446B12" w:rsidRDefault="00446B12" w:rsidP="00446B12">
      <w:pPr>
        <w:numPr>
          <w:ilvl w:val="0"/>
          <w:numId w:val="2"/>
        </w:numPr>
        <w:spacing w:after="0" w:line="240" w:lineRule="auto"/>
        <w:jc w:val="both"/>
        <w:rPr>
          <w:rFonts w:asciiTheme="majorHAnsi" w:hAnsiTheme="majorHAnsi" w:cstheme="majorHAnsi"/>
          <w:sz w:val="24"/>
          <w:szCs w:val="24"/>
        </w:rPr>
      </w:pPr>
      <w:r w:rsidRPr="00446B12">
        <w:rPr>
          <w:rFonts w:asciiTheme="majorHAnsi" w:hAnsiTheme="majorHAnsi" w:cstheme="majorHAnsi"/>
          <w:sz w:val="24"/>
          <w:szCs w:val="24"/>
        </w:rPr>
        <w:t>Willing to extend their own intercultural knowledge, language skills in English / M</w:t>
      </w:r>
      <w:r>
        <w:rPr>
          <w:rFonts w:asciiTheme="majorHAnsi" w:hAnsiTheme="majorHAnsi" w:cstheme="majorHAnsi"/>
          <w:sz w:val="24"/>
          <w:szCs w:val="24"/>
        </w:rPr>
        <w:t>ā</w:t>
      </w:r>
      <w:r w:rsidRPr="00446B12">
        <w:rPr>
          <w:rFonts w:asciiTheme="majorHAnsi" w:hAnsiTheme="majorHAnsi" w:cstheme="majorHAnsi"/>
          <w:sz w:val="24"/>
          <w:szCs w:val="24"/>
        </w:rPr>
        <w:t>ori and understanding of Aotearoa NZ</w:t>
      </w:r>
    </w:p>
    <w:p w14:paraId="2A46B828" w14:textId="77777777" w:rsidR="00A1770B" w:rsidRDefault="00A1770B">
      <w:pPr>
        <w:spacing w:after="0" w:line="240" w:lineRule="auto"/>
      </w:pPr>
    </w:p>
    <w:sectPr w:rsidR="00A1770B">
      <w:headerReference w:type="default" r:id="rId7"/>
      <w:pgSz w:w="11906" w:h="16838"/>
      <w:pgMar w:top="1985" w:right="567" w:bottom="851" w:left="56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30C4" w14:textId="77777777" w:rsidR="00507EF2" w:rsidRDefault="00507EF2">
      <w:pPr>
        <w:spacing w:after="0" w:line="240" w:lineRule="auto"/>
      </w:pPr>
      <w:r>
        <w:separator/>
      </w:r>
    </w:p>
  </w:endnote>
  <w:endnote w:type="continuationSeparator" w:id="0">
    <w:p w14:paraId="2A5553EF" w14:textId="77777777" w:rsidR="00507EF2" w:rsidRDefault="0050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2C2A8" w14:textId="77777777" w:rsidR="00507EF2" w:rsidRDefault="00507EF2">
      <w:pPr>
        <w:spacing w:after="0" w:line="240" w:lineRule="auto"/>
      </w:pPr>
      <w:r>
        <w:separator/>
      </w:r>
    </w:p>
  </w:footnote>
  <w:footnote w:type="continuationSeparator" w:id="0">
    <w:p w14:paraId="6FE56CE7" w14:textId="77777777" w:rsidR="00507EF2" w:rsidRDefault="00507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CDC8" w14:textId="3E61690C" w:rsidR="00882F39" w:rsidRDefault="00882F39" w:rsidP="00882F39">
    <w:pPr>
      <w:pStyle w:val="NormalWeb"/>
      <w:spacing w:before="0" w:beforeAutospacing="0" w:after="0" w:afterAutospacing="0"/>
    </w:pPr>
  </w:p>
  <w:p w14:paraId="33F96E87" w14:textId="3FE21E6F" w:rsidR="00464B84" w:rsidRDefault="00882F39">
    <w:pPr>
      <w:pBdr>
        <w:top w:val="nil"/>
        <w:left w:val="nil"/>
        <w:bottom w:val="nil"/>
        <w:right w:val="nil"/>
        <w:between w:val="nil"/>
      </w:pBdr>
      <w:tabs>
        <w:tab w:val="center" w:pos="4513"/>
        <w:tab w:val="right" w:pos="9026"/>
      </w:tabs>
      <w:spacing w:after="0" w:line="240" w:lineRule="auto"/>
      <w:rPr>
        <w:color w:val="000000"/>
      </w:rPr>
    </w:pPr>
    <w:r>
      <w:rPr>
        <w:noProof/>
      </w:rPr>
      <w:drawing>
        <wp:inline distT="0" distB="0" distL="0" distR="0" wp14:anchorId="5A45BC72" wp14:editId="4D5E90B4">
          <wp:extent cx="4815840" cy="6553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584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740"/>
    <w:multiLevelType w:val="hybridMultilevel"/>
    <w:tmpl w:val="3F18DB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13B2915"/>
    <w:multiLevelType w:val="hybridMultilevel"/>
    <w:tmpl w:val="7876AE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028562B"/>
    <w:multiLevelType w:val="multilevel"/>
    <w:tmpl w:val="FD067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0269ED"/>
    <w:multiLevelType w:val="hybridMultilevel"/>
    <w:tmpl w:val="9B58FD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EF28E0"/>
    <w:multiLevelType w:val="multilevel"/>
    <w:tmpl w:val="B0AA0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1F22E9"/>
    <w:multiLevelType w:val="multilevel"/>
    <w:tmpl w:val="F7F29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84"/>
    <w:rsid w:val="002C54B2"/>
    <w:rsid w:val="003162C1"/>
    <w:rsid w:val="004306E1"/>
    <w:rsid w:val="00446B12"/>
    <w:rsid w:val="00464B84"/>
    <w:rsid w:val="00507EF2"/>
    <w:rsid w:val="00550ACB"/>
    <w:rsid w:val="00640A81"/>
    <w:rsid w:val="007B4775"/>
    <w:rsid w:val="00864C67"/>
    <w:rsid w:val="00882F39"/>
    <w:rsid w:val="008A5D27"/>
    <w:rsid w:val="00A1770B"/>
    <w:rsid w:val="00D82CB7"/>
    <w:rsid w:val="00DB75E9"/>
    <w:rsid w:val="00EA638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41997"/>
  <w15:docId w15:val="{825C93FD-0BEB-449F-9A21-31E37839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NZ"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rsid w:val="00A1770B"/>
    <w:pPr>
      <w:spacing w:after="0" w:line="240" w:lineRule="auto"/>
      <w:outlineLvl w:val="0"/>
    </w:pPr>
    <w:rPr>
      <w:rFonts w:ascii="Times New Roman" w:eastAsia="Times New Roman" w:hAnsi="Times New Roman" w:cs="Times New Roman"/>
      <w:sz w:val="24"/>
      <w:szCs w:val="20"/>
      <w:lang w:val="en-AU" w:eastAsia="en-US"/>
    </w:rPr>
  </w:style>
  <w:style w:type="character" w:customStyle="1" w:styleId="BodyTextChar">
    <w:name w:val="Body Text Char"/>
    <w:basedOn w:val="DefaultParagraphFont"/>
    <w:link w:val="BodyText"/>
    <w:uiPriority w:val="99"/>
    <w:rsid w:val="00A1770B"/>
    <w:rPr>
      <w:rFonts w:ascii="Times New Roman" w:eastAsia="Times New Roman" w:hAnsi="Times New Roman" w:cs="Times New Roman"/>
      <w:sz w:val="24"/>
      <w:szCs w:val="20"/>
      <w:lang w:val="en-AU" w:eastAsia="en-US"/>
    </w:rPr>
  </w:style>
  <w:style w:type="paragraph" w:styleId="Header">
    <w:name w:val="header"/>
    <w:basedOn w:val="Normal"/>
    <w:link w:val="HeaderChar"/>
    <w:uiPriority w:val="99"/>
    <w:unhideWhenUsed/>
    <w:rsid w:val="00882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F39"/>
  </w:style>
  <w:style w:type="paragraph" w:styleId="Footer">
    <w:name w:val="footer"/>
    <w:basedOn w:val="Normal"/>
    <w:link w:val="FooterChar"/>
    <w:uiPriority w:val="99"/>
    <w:unhideWhenUsed/>
    <w:rsid w:val="00882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F39"/>
  </w:style>
  <w:style w:type="paragraph" w:styleId="NormalWeb">
    <w:name w:val="Normal (Web)"/>
    <w:basedOn w:val="Normal"/>
    <w:uiPriority w:val="99"/>
    <w:semiHidden/>
    <w:unhideWhenUsed/>
    <w:rsid w:val="00882F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882820">
      <w:bodyDiv w:val="1"/>
      <w:marLeft w:val="0"/>
      <w:marRight w:val="0"/>
      <w:marTop w:val="0"/>
      <w:marBottom w:val="0"/>
      <w:divBdr>
        <w:top w:val="none" w:sz="0" w:space="0" w:color="auto"/>
        <w:left w:val="none" w:sz="0" w:space="0" w:color="auto"/>
        <w:bottom w:val="none" w:sz="0" w:space="0" w:color="auto"/>
        <w:right w:val="none" w:sz="0" w:space="0" w:color="auto"/>
      </w:divBdr>
    </w:div>
    <w:div w:id="1887446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Slattery</cp:lastModifiedBy>
  <cp:revision>4</cp:revision>
  <dcterms:created xsi:type="dcterms:W3CDTF">2021-06-16T03:40:00Z</dcterms:created>
  <dcterms:modified xsi:type="dcterms:W3CDTF">2021-06-16T03:48:00Z</dcterms:modified>
</cp:coreProperties>
</file>