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513"/>
          <w:tab w:val="right" w:pos="9026"/>
        </w:tabs>
        <w:rPr>
          <w:rFonts w:ascii="Calibri" w:cs="Calibri" w:eastAsia="Calibri" w:hAnsi="Calibri"/>
          <w:b w:val="1"/>
          <w:color w:val="000000"/>
        </w:rPr>
      </w:pPr>
      <w:r w:rsidDel="00000000" w:rsidR="00000000" w:rsidRPr="00000000">
        <w:rPr>
          <w:sz w:val="22"/>
          <w:szCs w:val="22"/>
        </w:rPr>
        <w:drawing>
          <wp:inline distB="0" distT="0" distL="0" distR="0">
            <wp:extent cx="4355426" cy="594000"/>
            <wp:effectExtent b="0" l="0" r="0" t="0"/>
            <wp:docPr descr="Health &amp; PE Logo 2.jpg" id="6" name="image1.jpg"/>
            <a:graphic>
              <a:graphicData uri="http://schemas.openxmlformats.org/drawingml/2006/picture">
                <pic:pic>
                  <pic:nvPicPr>
                    <pic:cNvPr descr="Health &amp; PE Logo 2.jpg" id="0" name="image1.jpg"/>
                    <pic:cNvPicPr preferRelativeResize="0"/>
                  </pic:nvPicPr>
                  <pic:blipFill>
                    <a:blip r:embed="rId7"/>
                    <a:srcRect b="0" l="0" r="0" t="0"/>
                    <a:stretch>
                      <a:fillRect/>
                    </a:stretch>
                  </pic:blipFill>
                  <pic:spPr>
                    <a:xfrm>
                      <a:off x="0" y="0"/>
                      <a:ext cx="4355426" cy="59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b w:val="1"/>
          <w:rtl w:val="0"/>
        </w:rPr>
        <w:t xml:space="preserve">Epsom Girls Grammar School Vision and Values</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center"/>
        <w:rPr>
          <w:color w:val="4472c4"/>
          <w:sz w:val="26"/>
          <w:szCs w:val="26"/>
        </w:rPr>
      </w:pPr>
      <w:r w:rsidDel="00000000" w:rsidR="00000000" w:rsidRPr="00000000">
        <w:rPr>
          <w:b w:val="1"/>
          <w:i w:val="1"/>
          <w:color w:val="4472c4"/>
          <w:sz w:val="26"/>
          <w:szCs w:val="26"/>
          <w:rtl w:val="0"/>
        </w:rPr>
        <w:t xml:space="preserve">Vision:</w:t>
      </w:r>
      <w:r w:rsidDel="00000000" w:rsidR="00000000" w:rsidRPr="00000000">
        <w:rPr>
          <w:i w:val="1"/>
          <w:color w:val="4472c4"/>
          <w:sz w:val="26"/>
          <w:szCs w:val="26"/>
          <w:rtl w:val="0"/>
        </w:rPr>
        <w:t xml:space="preserve"> Enabling students to be confident, active, resilient learners</w:t>
      </w:r>
      <w:r w:rsidDel="00000000" w:rsidR="00000000" w:rsidRPr="00000000">
        <w:rPr>
          <w:rtl w:val="0"/>
        </w:rPr>
      </w:r>
    </w:p>
    <w:p w:rsidR="00000000" w:rsidDel="00000000" w:rsidP="00000000" w:rsidRDefault="00000000" w:rsidRPr="00000000" w14:paraId="00000006">
      <w:pPr>
        <w:spacing w:after="360" w:befor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Epsom Girls Grammar School is a leading New Zealand school founded on traditions of service and commitment to girls’ education and focused on developing young women to become confident and resilient learners, actively contributing to their communities.</w:t>
      </w:r>
      <w:r w:rsidDel="00000000" w:rsidR="00000000" w:rsidRPr="00000000">
        <w:rPr>
          <w:rtl w:val="0"/>
        </w:rPr>
      </w:r>
    </w:p>
    <w:p w:rsidR="00000000" w:rsidDel="00000000" w:rsidP="00000000" w:rsidRDefault="00000000" w:rsidRPr="00000000" w14:paraId="00000007">
      <w:pPr>
        <w:spacing w:after="280" w:before="240" w:lineRule="auto"/>
        <w:jc w:val="center"/>
        <w:rPr>
          <w:color w:val="4472c4"/>
          <w:sz w:val="26"/>
          <w:szCs w:val="26"/>
        </w:rPr>
      </w:pPr>
      <w:r w:rsidDel="00000000" w:rsidR="00000000" w:rsidRPr="00000000">
        <w:rPr>
          <w:b w:val="1"/>
          <w:i w:val="1"/>
          <w:color w:val="4472c4"/>
          <w:sz w:val="26"/>
          <w:szCs w:val="26"/>
          <w:rtl w:val="0"/>
        </w:rPr>
        <w:t xml:space="preserve">Values:</w:t>
      </w:r>
      <w:r w:rsidDel="00000000" w:rsidR="00000000" w:rsidRPr="00000000">
        <w:rPr>
          <w:i w:val="1"/>
          <w:color w:val="4472c4"/>
          <w:sz w:val="26"/>
          <w:szCs w:val="26"/>
          <w:rtl w:val="0"/>
        </w:rPr>
        <w:t xml:space="preserve"> Courage, compassion, curiosity, community</w:t>
      </w:r>
      <w:r w:rsidDel="00000000" w:rsidR="00000000" w:rsidRPr="00000000">
        <w:rPr>
          <w:rtl w:val="0"/>
        </w:rPr>
      </w:r>
    </w:p>
    <w:tbl>
      <w:tblPr>
        <w:tblStyle w:val="Table1"/>
        <w:tblW w:w="10371.0" w:type="dxa"/>
        <w:jc w:val="left"/>
        <w:tblInd w:w="0.0" w:type="dxa"/>
        <w:tblLayout w:type="fixed"/>
        <w:tblLook w:val="0400"/>
      </w:tblPr>
      <w:tblGrid>
        <w:gridCol w:w="2552"/>
        <w:gridCol w:w="7819"/>
        <w:tblGridChange w:id="0">
          <w:tblGrid>
            <w:gridCol w:w="2552"/>
            <w:gridCol w:w="7819"/>
          </w:tblGrid>
        </w:tblGridChange>
      </w:tblGrid>
      <w:tr>
        <w:trPr>
          <w:cantSplit w:val="0"/>
          <w:trHeight w:val="520" w:hRule="atLeast"/>
          <w:tblHeader w:val="0"/>
        </w:trPr>
        <w:tc>
          <w:tcPr>
            <w:tcMar>
              <w:top w:w="0.0" w:type="dxa"/>
              <w:left w:w="115.0" w:type="dxa"/>
              <w:bottom w:w="0.0" w:type="dxa"/>
              <w:right w:w="115.0" w:type="dxa"/>
            </w:tcMar>
          </w:tcPr>
          <w:p w:rsidR="00000000" w:rsidDel="00000000" w:rsidP="00000000" w:rsidRDefault="00000000" w:rsidRPr="00000000" w14:paraId="00000008">
            <w:pPr>
              <w:rPr>
                <w:sz w:val="22"/>
                <w:szCs w:val="22"/>
              </w:rPr>
            </w:pPr>
            <w:r w:rsidDel="00000000" w:rsidR="00000000" w:rsidRPr="00000000">
              <w:rPr>
                <w:b w:val="1"/>
                <w:color w:val="000000"/>
                <w:sz w:val="22"/>
                <w:szCs w:val="22"/>
                <w:rtl w:val="0"/>
              </w:rPr>
              <w:t xml:space="preserve">Position: </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9">
            <w:pPr>
              <w:ind w:left="2880" w:hanging="2880"/>
              <w:rPr>
                <w:sz w:val="22"/>
                <w:szCs w:val="22"/>
              </w:rPr>
            </w:pPr>
            <w:r w:rsidDel="00000000" w:rsidR="00000000" w:rsidRPr="00000000">
              <w:rPr>
                <w:sz w:val="22"/>
                <w:szCs w:val="22"/>
                <w:rtl w:val="0"/>
              </w:rPr>
              <w:t xml:space="preserve">Teacher of Health and Physical Education </w:t>
            </w:r>
          </w:p>
          <w:p w:rsidR="00000000" w:rsidDel="00000000" w:rsidP="00000000" w:rsidRDefault="00000000" w:rsidRPr="00000000" w14:paraId="0000000A">
            <w:pPr>
              <w:ind w:left="2880" w:hanging="2880"/>
              <w:rPr>
                <w:sz w:val="22"/>
                <w:szCs w:val="22"/>
              </w:rPr>
            </w:pPr>
            <w:r w:rsidDel="00000000" w:rsidR="00000000" w:rsidRPr="00000000">
              <w:rPr>
                <w:sz w:val="22"/>
                <w:szCs w:val="22"/>
                <w:rtl w:val="0"/>
              </w:rPr>
              <w:t xml:space="preserve">Fixed Term</w:t>
            </w:r>
            <w:r w:rsidDel="00000000" w:rsidR="00000000" w:rsidRPr="00000000">
              <w:rPr>
                <w:color w:val="000000"/>
                <w:sz w:val="22"/>
                <w:szCs w:val="22"/>
                <w:rtl w:val="0"/>
              </w:rPr>
              <w:t xml:space="preserve">, </w:t>
            </w:r>
            <w:r w:rsidDel="00000000" w:rsidR="00000000" w:rsidRPr="00000000">
              <w:rPr>
                <w:sz w:val="22"/>
                <w:szCs w:val="22"/>
                <w:rtl w:val="0"/>
              </w:rPr>
              <w:t xml:space="preserve">part </w:t>
            </w:r>
            <w:r w:rsidDel="00000000" w:rsidR="00000000" w:rsidRPr="00000000">
              <w:rPr>
                <w:color w:val="000000"/>
                <w:sz w:val="22"/>
                <w:szCs w:val="22"/>
                <w:rtl w:val="0"/>
              </w:rPr>
              <w:t xml:space="preserve">time </w:t>
            </w:r>
            <w:r w:rsidDel="00000000" w:rsidR="00000000" w:rsidRPr="00000000">
              <w:rPr>
                <w:sz w:val="22"/>
                <w:szCs w:val="22"/>
                <w:rtl w:val="0"/>
              </w:rPr>
              <w:t xml:space="preserve">position (0.4) </w:t>
            </w:r>
            <w:r w:rsidDel="00000000" w:rsidR="00000000" w:rsidRPr="00000000">
              <w:rPr>
                <w:color w:val="ff0000"/>
                <w:sz w:val="22"/>
                <w:szCs w:val="22"/>
                <w:rtl w:val="0"/>
              </w:rPr>
              <w:t xml:space="preserve"> </w:t>
            </w:r>
            <w:r w:rsidDel="00000000" w:rsidR="00000000" w:rsidRPr="00000000">
              <w:rPr>
                <w:sz w:val="22"/>
                <w:szCs w:val="22"/>
                <w:rtl w:val="0"/>
              </w:rPr>
              <w:t xml:space="preserve">for Term 4, 2021. Ending 14th December.</w:t>
            </w:r>
          </w:p>
          <w:p w:rsidR="00000000" w:rsidDel="00000000" w:rsidP="00000000" w:rsidRDefault="00000000" w:rsidRPr="00000000" w14:paraId="0000000B">
            <w:pPr>
              <w:rPr>
                <w:sz w:val="22"/>
                <w:szCs w:val="22"/>
              </w:rPr>
            </w:pPr>
            <w:r w:rsidDel="00000000" w:rsidR="00000000" w:rsidRPr="00000000">
              <w:rPr>
                <w:rtl w:val="0"/>
              </w:rPr>
            </w:r>
          </w:p>
        </w:tc>
      </w:tr>
      <w:tr>
        <w:trPr>
          <w:cantSplit w:val="0"/>
          <w:trHeight w:val="260" w:hRule="atLeast"/>
          <w:tblHeader w:val="0"/>
        </w:trPr>
        <w:tc>
          <w:tcPr>
            <w:tcMar>
              <w:top w:w="0.0" w:type="dxa"/>
              <w:left w:w="115.0" w:type="dxa"/>
              <w:bottom w:w="0.0" w:type="dxa"/>
              <w:right w:w="115.0" w:type="dxa"/>
            </w:tcMar>
          </w:tcPr>
          <w:p w:rsidR="00000000" w:rsidDel="00000000" w:rsidP="00000000" w:rsidRDefault="00000000" w:rsidRPr="00000000" w14:paraId="0000000C">
            <w:pPr>
              <w:rPr>
                <w:sz w:val="22"/>
                <w:szCs w:val="22"/>
              </w:rPr>
            </w:pPr>
            <w:r w:rsidDel="00000000" w:rsidR="00000000" w:rsidRPr="00000000">
              <w:rPr>
                <w:b w:val="1"/>
                <w:color w:val="000000"/>
                <w:sz w:val="22"/>
                <w:szCs w:val="22"/>
                <w:rtl w:val="0"/>
              </w:rPr>
              <w:t xml:space="preserve">Responsible to:</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D">
            <w:pPr>
              <w:spacing w:after="200" w:line="276" w:lineRule="auto"/>
              <w:ind w:left="0" w:firstLine="0"/>
              <w:jc w:val="both"/>
              <w:rPr>
                <w:sz w:val="22"/>
                <w:szCs w:val="22"/>
              </w:rPr>
            </w:pPr>
            <w:r w:rsidDel="00000000" w:rsidR="00000000" w:rsidRPr="00000000">
              <w:rPr>
                <w:sz w:val="22"/>
                <w:szCs w:val="22"/>
                <w:rtl w:val="0"/>
              </w:rPr>
              <w:t xml:space="preserve">Learning Area Director of Health &amp; Physical Education, HOD Physical Education and HOD of Health.</w:t>
            </w:r>
          </w:p>
        </w:tc>
      </w:tr>
      <w:tr>
        <w:trPr>
          <w:cantSplit w:val="0"/>
          <w:trHeight w:val="280" w:hRule="atLeast"/>
          <w:tblHeader w:val="0"/>
        </w:trPr>
        <w:tc>
          <w:tcPr>
            <w:tcMar>
              <w:top w:w="0.0" w:type="dxa"/>
              <w:left w:w="115.0" w:type="dxa"/>
              <w:bottom w:w="0.0" w:type="dxa"/>
              <w:right w:w="115.0" w:type="dxa"/>
            </w:tcMar>
          </w:tcPr>
          <w:p w:rsidR="00000000" w:rsidDel="00000000" w:rsidP="00000000" w:rsidRDefault="00000000" w:rsidRPr="00000000" w14:paraId="0000000E">
            <w:pPr>
              <w:rPr>
                <w:sz w:val="22"/>
                <w:szCs w:val="22"/>
              </w:rPr>
            </w:pPr>
            <w:r w:rsidDel="00000000" w:rsidR="00000000" w:rsidRPr="00000000">
              <w:rPr>
                <w:b w:val="1"/>
                <w:color w:val="000000"/>
                <w:sz w:val="22"/>
                <w:szCs w:val="22"/>
                <w:rtl w:val="0"/>
              </w:rPr>
              <w:t xml:space="preserve">Direct involvement with:</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F">
            <w:pPr>
              <w:spacing w:after="160" w:line="256.7994545454545" w:lineRule="auto"/>
              <w:ind w:left="0" w:firstLine="0"/>
              <w:rPr>
                <w:sz w:val="22"/>
                <w:szCs w:val="22"/>
              </w:rPr>
            </w:pPr>
            <w:r w:rsidDel="00000000" w:rsidR="00000000" w:rsidRPr="00000000">
              <w:rPr>
                <w:sz w:val="22"/>
                <w:szCs w:val="22"/>
                <w:rtl w:val="0"/>
              </w:rPr>
              <w:t xml:space="preserve">Health and Physical Education Department staff and students.</w:t>
            </w:r>
          </w:p>
        </w:tc>
      </w:tr>
      <w:tr>
        <w:trPr>
          <w:cantSplit w:val="0"/>
          <w:trHeight w:val="780" w:hRule="atLeast"/>
          <w:tblHeader w:val="0"/>
        </w:trPr>
        <w:tc>
          <w:tcPr>
            <w:tcMar>
              <w:top w:w="0.0" w:type="dxa"/>
              <w:left w:w="115.0" w:type="dxa"/>
              <w:bottom w:w="0.0" w:type="dxa"/>
              <w:right w:w="115.0" w:type="dxa"/>
            </w:tcMar>
          </w:tcPr>
          <w:p w:rsidR="00000000" w:rsidDel="00000000" w:rsidP="00000000" w:rsidRDefault="00000000" w:rsidRPr="00000000" w14:paraId="00000010">
            <w:pPr>
              <w:rPr>
                <w:sz w:val="22"/>
                <w:szCs w:val="22"/>
              </w:rPr>
            </w:pPr>
            <w:r w:rsidDel="00000000" w:rsidR="00000000" w:rsidRPr="00000000">
              <w:rPr>
                <w:b w:val="1"/>
                <w:color w:val="000000"/>
                <w:sz w:val="22"/>
                <w:szCs w:val="22"/>
                <w:rtl w:val="0"/>
              </w:rPr>
              <w:t xml:space="preserve">Primary responsibility:</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11">
            <w:pPr>
              <w:rPr>
                <w:sz w:val="22"/>
                <w:szCs w:val="22"/>
              </w:rPr>
            </w:pPr>
            <w:r w:rsidDel="00000000" w:rsidR="00000000" w:rsidRPr="00000000">
              <w:rPr>
                <w:color w:val="000000"/>
                <w:sz w:val="22"/>
                <w:szCs w:val="22"/>
                <w:rtl w:val="0"/>
              </w:rPr>
              <w:t xml:space="preserve">To contribute to the development of a learning environment in which the aims of the Learning at EGGS Statement may be achieved within the specific context of the </w:t>
            </w:r>
            <w:r w:rsidDel="00000000" w:rsidR="00000000" w:rsidRPr="00000000">
              <w:rPr>
                <w:sz w:val="22"/>
                <w:szCs w:val="22"/>
                <w:rtl w:val="0"/>
              </w:rPr>
              <w:t xml:space="preserve">Health and Physical Education</w:t>
            </w:r>
            <w:r w:rsidDel="00000000" w:rsidR="00000000" w:rsidRPr="00000000">
              <w:rPr>
                <w:color w:val="000000"/>
                <w:sz w:val="22"/>
                <w:szCs w:val="22"/>
                <w:rtl w:val="0"/>
              </w:rPr>
              <w:t xml:space="preserve"> Learning Area.</w:t>
            </w:r>
            <w:r w:rsidDel="00000000" w:rsidR="00000000" w:rsidRPr="00000000">
              <w:rPr>
                <w:rtl w:val="0"/>
              </w:rPr>
            </w:r>
          </w:p>
        </w:tc>
      </w:tr>
    </w:tbl>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2880" w:hanging="288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Key Tasks: </w:t>
      </w:r>
    </w:p>
    <w:p w:rsidR="00000000" w:rsidDel="00000000" w:rsidP="00000000" w:rsidRDefault="00000000" w:rsidRPr="00000000" w14:paraId="00000014">
      <w:pPr>
        <w:numPr>
          <w:ilvl w:val="0"/>
          <w:numId w:val="2"/>
        </w:numPr>
        <w:spacing w:line="256.7994545454545" w:lineRule="auto"/>
        <w:ind w:left="720" w:hanging="360"/>
        <w:rPr>
          <w:rFonts w:ascii="Calibri" w:cs="Calibri" w:eastAsia="Calibri" w:hAnsi="Calibri"/>
          <w:i w:val="1"/>
          <w:sz w:val="20"/>
          <w:szCs w:val="20"/>
        </w:rPr>
      </w:pPr>
      <w:r w:rsidDel="00000000" w:rsidR="00000000" w:rsidRPr="00000000">
        <w:rPr>
          <w:sz w:val="22"/>
          <w:szCs w:val="22"/>
          <w:rtl w:val="0"/>
        </w:rPr>
        <w:t xml:space="preserve">Plan and deliver the Health and Physical Education Curriculum in accordance with school and national requirements.</w:t>
      </w:r>
      <w:r w:rsidDel="00000000" w:rsidR="00000000" w:rsidRPr="00000000">
        <w:rPr>
          <w:rtl w:val="0"/>
        </w:rPr>
      </w:r>
    </w:p>
    <w:p w:rsidR="00000000" w:rsidDel="00000000" w:rsidP="00000000" w:rsidRDefault="00000000" w:rsidRPr="00000000" w14:paraId="00000015">
      <w:pPr>
        <w:numPr>
          <w:ilvl w:val="0"/>
          <w:numId w:val="2"/>
        </w:numPr>
        <w:spacing w:line="256.7994545454545" w:lineRule="auto"/>
        <w:ind w:left="720" w:hanging="360"/>
        <w:rPr>
          <w:rFonts w:ascii="Calibri" w:cs="Calibri" w:eastAsia="Calibri" w:hAnsi="Calibri"/>
          <w:i w:val="1"/>
          <w:sz w:val="20"/>
          <w:szCs w:val="20"/>
        </w:rPr>
      </w:pPr>
      <w:r w:rsidDel="00000000" w:rsidR="00000000" w:rsidRPr="00000000">
        <w:rPr>
          <w:sz w:val="22"/>
          <w:szCs w:val="22"/>
          <w:rtl w:val="0"/>
        </w:rPr>
        <w:t xml:space="preserve">Have sound knowledge of the curriculum, as well as standards based assessment.</w:t>
      </w:r>
      <w:r w:rsidDel="00000000" w:rsidR="00000000" w:rsidRPr="00000000">
        <w:rPr>
          <w:rtl w:val="0"/>
        </w:rPr>
      </w:r>
    </w:p>
    <w:p w:rsidR="00000000" w:rsidDel="00000000" w:rsidP="00000000" w:rsidRDefault="00000000" w:rsidRPr="00000000" w14:paraId="00000016">
      <w:pPr>
        <w:numPr>
          <w:ilvl w:val="0"/>
          <w:numId w:val="2"/>
        </w:numPr>
        <w:spacing w:line="256.7994545454545" w:lineRule="auto"/>
        <w:ind w:left="720" w:hanging="360"/>
        <w:rPr>
          <w:rFonts w:ascii="Calibri" w:cs="Calibri" w:eastAsia="Calibri" w:hAnsi="Calibri"/>
          <w:i w:val="1"/>
          <w:sz w:val="20"/>
          <w:szCs w:val="20"/>
        </w:rPr>
      </w:pPr>
      <w:r w:rsidDel="00000000" w:rsidR="00000000" w:rsidRPr="00000000">
        <w:rPr>
          <w:sz w:val="22"/>
          <w:szCs w:val="22"/>
          <w:rtl w:val="0"/>
        </w:rPr>
        <w:t xml:space="preserve">Focus on student centred learning and building strong relationships.</w:t>
      </w:r>
      <w:r w:rsidDel="00000000" w:rsidR="00000000" w:rsidRPr="00000000">
        <w:rPr>
          <w:rtl w:val="0"/>
        </w:rPr>
      </w:r>
    </w:p>
    <w:p w:rsidR="00000000" w:rsidDel="00000000" w:rsidP="00000000" w:rsidRDefault="00000000" w:rsidRPr="00000000" w14:paraId="00000017">
      <w:pPr>
        <w:numPr>
          <w:ilvl w:val="0"/>
          <w:numId w:val="2"/>
        </w:numPr>
        <w:spacing w:line="256.7994545454545" w:lineRule="auto"/>
        <w:ind w:left="720" w:hanging="360"/>
        <w:rPr>
          <w:rFonts w:ascii="Calibri" w:cs="Calibri" w:eastAsia="Calibri" w:hAnsi="Calibri"/>
          <w:i w:val="1"/>
          <w:sz w:val="20"/>
          <w:szCs w:val="20"/>
        </w:rPr>
      </w:pPr>
      <w:r w:rsidDel="00000000" w:rsidR="00000000" w:rsidRPr="00000000">
        <w:rPr>
          <w:sz w:val="22"/>
          <w:szCs w:val="22"/>
          <w:rtl w:val="0"/>
        </w:rPr>
        <w:t xml:space="preserve">Contribute to shared teaching resources within the department.</w:t>
      </w:r>
      <w:r w:rsidDel="00000000" w:rsidR="00000000" w:rsidRPr="00000000">
        <w:rPr>
          <w:rtl w:val="0"/>
        </w:rPr>
      </w:r>
    </w:p>
    <w:p w:rsidR="00000000" w:rsidDel="00000000" w:rsidP="00000000" w:rsidRDefault="00000000" w:rsidRPr="00000000" w14:paraId="00000018">
      <w:pPr>
        <w:numPr>
          <w:ilvl w:val="0"/>
          <w:numId w:val="2"/>
        </w:numPr>
        <w:spacing w:after="160" w:line="256.7994545454545" w:lineRule="auto"/>
        <w:ind w:left="720" w:hanging="360"/>
        <w:rPr>
          <w:rFonts w:ascii="Calibri" w:cs="Calibri" w:eastAsia="Calibri" w:hAnsi="Calibri"/>
          <w:i w:val="1"/>
          <w:sz w:val="20"/>
          <w:szCs w:val="20"/>
        </w:rPr>
      </w:pPr>
      <w:r w:rsidDel="00000000" w:rsidR="00000000" w:rsidRPr="00000000">
        <w:rPr>
          <w:sz w:val="22"/>
          <w:szCs w:val="22"/>
          <w:rtl w:val="0"/>
        </w:rPr>
        <w:t xml:space="preserve">Meet the diverse learning needs of our students.</w:t>
      </w:r>
      <w:r w:rsidDel="00000000" w:rsidR="00000000" w:rsidRPr="00000000">
        <w:rPr>
          <w:rtl w:val="0"/>
        </w:rPr>
      </w:r>
    </w:p>
    <w:p w:rsidR="00000000" w:rsidDel="00000000" w:rsidP="00000000" w:rsidRDefault="00000000" w:rsidRPr="00000000" w14:paraId="00000019">
      <w:pPr>
        <w:jc w:val="both"/>
        <w:rPr>
          <w:sz w:val="22"/>
          <w:szCs w:val="22"/>
        </w:rPr>
      </w:pPr>
      <w:r w:rsidDel="00000000" w:rsidR="00000000" w:rsidRPr="00000000">
        <w:rPr>
          <w:b w:val="1"/>
          <w:color w:val="000000"/>
          <w:sz w:val="22"/>
          <w:szCs w:val="22"/>
          <w:rtl w:val="0"/>
        </w:rPr>
        <w:t xml:space="preserve">The successful applicant should be:</w:t>
      </w:r>
      <w:r w:rsidDel="00000000" w:rsidR="00000000" w:rsidRPr="00000000">
        <w:rPr>
          <w:rtl w:val="0"/>
        </w:rPr>
      </w:r>
    </w:p>
    <w:p w:rsidR="00000000" w:rsidDel="00000000" w:rsidP="00000000" w:rsidRDefault="00000000" w:rsidRPr="00000000" w14:paraId="0000001A">
      <w:pPr>
        <w:numPr>
          <w:ilvl w:val="0"/>
          <w:numId w:val="1"/>
        </w:numPr>
        <w:spacing w:after="0" w:lineRule="auto"/>
        <w:ind w:left="720" w:hanging="360"/>
        <w:rPr>
          <w:sz w:val="21"/>
          <w:szCs w:val="21"/>
        </w:rPr>
      </w:pPr>
      <w:r w:rsidDel="00000000" w:rsidR="00000000" w:rsidRPr="00000000">
        <w:rPr>
          <w:sz w:val="21"/>
          <w:szCs w:val="21"/>
          <w:rtl w:val="0"/>
        </w:rPr>
        <w:t xml:space="preserve">Qualified, knowledgeable and enthusiastic about teaching NCEA Physical Education and Health, as well as core Physical Education and Health. </w:t>
      </w:r>
    </w:p>
    <w:p w:rsidR="00000000" w:rsidDel="00000000" w:rsidP="00000000" w:rsidRDefault="00000000" w:rsidRPr="00000000" w14:paraId="0000001B">
      <w:pPr>
        <w:numPr>
          <w:ilvl w:val="0"/>
          <w:numId w:val="1"/>
        </w:numPr>
        <w:spacing w:after="0" w:before="0" w:line="276.0005454545455" w:lineRule="auto"/>
        <w:ind w:left="720" w:right="5340" w:hanging="360"/>
        <w:rPr>
          <w:sz w:val="21"/>
          <w:szCs w:val="21"/>
        </w:rPr>
      </w:pPr>
      <w:r w:rsidDel="00000000" w:rsidR="00000000" w:rsidRPr="00000000">
        <w:rPr>
          <w:sz w:val="21"/>
          <w:szCs w:val="21"/>
          <w:rtl w:val="0"/>
        </w:rPr>
        <w:t xml:space="preserve">Flexible and willing to teach at all levels. </w:t>
      </w:r>
    </w:p>
    <w:p w:rsidR="00000000" w:rsidDel="00000000" w:rsidP="00000000" w:rsidRDefault="00000000" w:rsidRPr="00000000" w14:paraId="0000001C">
      <w:pPr>
        <w:numPr>
          <w:ilvl w:val="0"/>
          <w:numId w:val="1"/>
        </w:numPr>
        <w:spacing w:after="0" w:before="0" w:line="276.0005454545455" w:lineRule="auto"/>
        <w:ind w:left="720" w:right="5340" w:hanging="360"/>
        <w:rPr>
          <w:sz w:val="21"/>
          <w:szCs w:val="21"/>
        </w:rPr>
      </w:pPr>
      <w:r w:rsidDel="00000000" w:rsidR="00000000" w:rsidRPr="00000000">
        <w:rPr>
          <w:sz w:val="21"/>
          <w:szCs w:val="21"/>
          <w:rtl w:val="0"/>
        </w:rPr>
        <w:t xml:space="preserve"> An energetic and committed teacher. </w:t>
      </w:r>
    </w:p>
    <w:p w:rsidR="00000000" w:rsidDel="00000000" w:rsidP="00000000" w:rsidRDefault="00000000" w:rsidRPr="00000000" w14:paraId="0000001D">
      <w:pPr>
        <w:numPr>
          <w:ilvl w:val="0"/>
          <w:numId w:val="1"/>
        </w:numPr>
        <w:spacing w:after="0" w:before="0" w:line="256.7994545454545" w:lineRule="auto"/>
        <w:ind w:left="720" w:right="-440" w:hanging="360"/>
        <w:rPr>
          <w:sz w:val="21"/>
          <w:szCs w:val="21"/>
        </w:rPr>
      </w:pPr>
      <w:r w:rsidDel="00000000" w:rsidR="00000000" w:rsidRPr="00000000">
        <w:rPr>
          <w:sz w:val="21"/>
          <w:szCs w:val="21"/>
          <w:rtl w:val="0"/>
        </w:rPr>
        <w:t xml:space="preserve"> Able to establish and maintain effective working relationships within the Health and Physical Education Learning areas. This includes being willing to work as a member of a team, able to contribute to shared decisions and accept decisions made by the team.</w:t>
      </w:r>
    </w:p>
    <w:p w:rsidR="00000000" w:rsidDel="00000000" w:rsidP="00000000" w:rsidRDefault="00000000" w:rsidRPr="00000000" w14:paraId="0000001E">
      <w:pPr>
        <w:numPr>
          <w:ilvl w:val="0"/>
          <w:numId w:val="1"/>
        </w:numPr>
        <w:spacing w:after="0" w:before="0" w:line="256.7994545454545" w:lineRule="auto"/>
        <w:ind w:left="720" w:right="1140" w:hanging="360"/>
        <w:rPr>
          <w:sz w:val="21"/>
          <w:szCs w:val="21"/>
        </w:rPr>
      </w:pPr>
      <w:r w:rsidDel="00000000" w:rsidR="00000000" w:rsidRPr="00000000">
        <w:rPr>
          <w:sz w:val="21"/>
          <w:szCs w:val="21"/>
          <w:rtl w:val="0"/>
        </w:rPr>
        <w:t xml:space="preserve">Committed to continuing to develop professionally. </w:t>
      </w:r>
    </w:p>
    <w:p w:rsidR="00000000" w:rsidDel="00000000" w:rsidP="00000000" w:rsidRDefault="00000000" w:rsidRPr="00000000" w14:paraId="0000001F">
      <w:pPr>
        <w:numPr>
          <w:ilvl w:val="0"/>
          <w:numId w:val="1"/>
        </w:numPr>
        <w:spacing w:after="0" w:before="0" w:line="256.7994545454545" w:lineRule="auto"/>
        <w:ind w:left="720" w:right="1140" w:hanging="360"/>
        <w:rPr>
          <w:sz w:val="21"/>
          <w:szCs w:val="21"/>
          <w:u w:val="none"/>
        </w:rPr>
      </w:pPr>
      <w:r w:rsidDel="00000000" w:rsidR="00000000" w:rsidRPr="00000000">
        <w:rPr>
          <w:sz w:val="21"/>
          <w:szCs w:val="21"/>
          <w:rtl w:val="0"/>
        </w:rPr>
        <w:t xml:space="preserve">Able to understand and use restorative principles in all interactions with students, staff and parents.</w:t>
      </w:r>
      <w:r w:rsidDel="00000000" w:rsidR="00000000" w:rsidRPr="00000000">
        <w:rPr>
          <w:rtl w:val="0"/>
        </w:rPr>
      </w:r>
    </w:p>
    <w:p w:rsidR="00000000" w:rsidDel="00000000" w:rsidP="00000000" w:rsidRDefault="00000000" w:rsidRPr="00000000" w14:paraId="00000020">
      <w:pPr>
        <w:numPr>
          <w:ilvl w:val="0"/>
          <w:numId w:val="1"/>
        </w:numPr>
        <w:spacing w:after="0" w:before="0" w:line="256.7994545454545" w:lineRule="auto"/>
        <w:ind w:left="720" w:right="2220" w:hanging="360"/>
        <w:rPr>
          <w:sz w:val="21"/>
          <w:szCs w:val="21"/>
        </w:rPr>
      </w:pPr>
      <w:r w:rsidDel="00000000" w:rsidR="00000000" w:rsidRPr="00000000">
        <w:rPr>
          <w:sz w:val="21"/>
          <w:szCs w:val="21"/>
          <w:rtl w:val="0"/>
        </w:rPr>
        <w:t xml:space="preserve">Up to date and informed about current changes and developments in education. </w:t>
      </w:r>
    </w:p>
    <w:p w:rsidR="00000000" w:rsidDel="00000000" w:rsidP="00000000" w:rsidRDefault="00000000" w:rsidRPr="00000000" w14:paraId="00000021">
      <w:pPr>
        <w:numPr>
          <w:ilvl w:val="0"/>
          <w:numId w:val="1"/>
        </w:numPr>
        <w:spacing w:after="0" w:before="0" w:line="256.7994545454545" w:lineRule="auto"/>
        <w:ind w:left="720" w:right="4720" w:hanging="360"/>
        <w:rPr>
          <w:sz w:val="21"/>
          <w:szCs w:val="21"/>
        </w:rPr>
      </w:pPr>
      <w:r w:rsidDel="00000000" w:rsidR="00000000" w:rsidRPr="00000000">
        <w:rPr>
          <w:sz w:val="21"/>
          <w:szCs w:val="21"/>
          <w:rtl w:val="0"/>
        </w:rPr>
        <w:t xml:space="preserve">Willing to contribute to the wider life of the school</w:t>
      </w:r>
    </w:p>
    <w:p w:rsidR="00000000" w:rsidDel="00000000" w:rsidP="00000000" w:rsidRDefault="00000000" w:rsidRPr="00000000" w14:paraId="00000022">
      <w:pPr>
        <w:numPr>
          <w:ilvl w:val="0"/>
          <w:numId w:val="1"/>
        </w:numPr>
        <w:spacing w:before="0" w:line="256.7994545454545" w:lineRule="auto"/>
        <w:ind w:left="720" w:right="-20" w:hanging="360"/>
        <w:rPr>
          <w:sz w:val="21"/>
          <w:szCs w:val="21"/>
        </w:rPr>
      </w:pPr>
      <w:r w:rsidDel="00000000" w:rsidR="00000000" w:rsidRPr="00000000">
        <w:rPr>
          <w:sz w:val="21"/>
          <w:szCs w:val="21"/>
          <w:rtl w:val="0"/>
        </w:rPr>
        <w:t xml:space="preserve">Willing to contribute to how ICT can be effectively incorporated into our Learning Area and trial different tools. </w:t>
      </w:r>
    </w:p>
    <w:p w:rsidR="00000000" w:rsidDel="00000000" w:rsidP="00000000" w:rsidRDefault="00000000" w:rsidRPr="00000000" w14:paraId="00000023">
      <w:pPr>
        <w:numPr>
          <w:ilvl w:val="0"/>
          <w:numId w:val="1"/>
        </w:numPr>
        <w:spacing w:line="276" w:lineRule="auto"/>
        <w:ind w:left="720" w:hanging="360"/>
        <w:rPr>
          <w:sz w:val="21"/>
          <w:szCs w:val="21"/>
        </w:rPr>
      </w:pPr>
      <w:r w:rsidDel="00000000" w:rsidR="00000000" w:rsidRPr="00000000">
        <w:rPr>
          <w:sz w:val="21"/>
          <w:szCs w:val="21"/>
          <w:rtl w:val="0"/>
        </w:rPr>
        <w:t xml:space="preserve">Understanding of diverse cultures and approaches, as well as being willing to use a range of teaching and learning strategies.</w:t>
      </w:r>
    </w:p>
    <w:p w:rsidR="00000000" w:rsidDel="00000000" w:rsidP="00000000" w:rsidRDefault="00000000" w:rsidRPr="00000000" w14:paraId="00000024">
      <w:pPr>
        <w:spacing w:line="276" w:lineRule="auto"/>
        <w:rPr>
          <w:sz w:val="21"/>
          <w:szCs w:val="21"/>
        </w:rPr>
      </w:pPr>
      <w:r w:rsidDel="00000000" w:rsidR="00000000" w:rsidRPr="00000000">
        <w:rPr>
          <w:rtl w:val="0"/>
        </w:rPr>
      </w:r>
    </w:p>
    <w:p w:rsidR="00000000" w:rsidDel="00000000" w:rsidP="00000000" w:rsidRDefault="00000000" w:rsidRPr="00000000" w14:paraId="00000025">
      <w:pPr>
        <w:spacing w:before="20" w:line="256.7994545454545" w:lineRule="auto"/>
        <w:ind w:left="0" w:right="2220" w:firstLine="0"/>
        <w:rPr>
          <w:sz w:val="21"/>
          <w:szCs w:val="21"/>
        </w:rPr>
      </w:pPr>
      <w:r w:rsidDel="00000000" w:rsidR="00000000" w:rsidRPr="00000000">
        <w:rPr>
          <w:rtl w:val="0"/>
        </w:rPr>
      </w:r>
    </w:p>
    <w:sectPr>
      <w:pgSz w:h="16840" w:w="11900" w:orient="portrait"/>
      <w:pgMar w:bottom="1021" w:top="1021" w:left="1021" w:right="102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144AE"/>
    <w:pPr>
      <w:spacing w:after="100" w:afterAutospacing="1" w:before="100" w:beforeAutospacing="1"/>
    </w:pPr>
    <w:rPr>
      <w:rFonts w:ascii="Times New Roman" w:cs="Times New Roman" w:hAnsi="Times New Roman"/>
      <w:lang w:val="en-US"/>
    </w:rPr>
  </w:style>
  <w:style w:type="paragraph" w:styleId="ListParagraph">
    <w:name w:val="List Paragraph"/>
    <w:basedOn w:val="Normal"/>
    <w:uiPriority w:val="34"/>
    <w:qFormat w:val="1"/>
    <w:rsid w:val="002B7857"/>
    <w:pPr>
      <w:spacing w:after="200" w:line="276" w:lineRule="auto"/>
      <w:ind w:left="720"/>
      <w:contextualSpacing w:val="1"/>
    </w:pPr>
    <w:rPr>
      <w:rFonts w:eastAsiaTheme="minorEastAsia"/>
      <w:sz w:val="22"/>
      <w:szCs w:val="22"/>
      <w:lang w:eastAsia="en-NZ" w:val="en-NZ"/>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dCQVVvu1PwbsGLiC48vQL3w3vA==">AMUW2mXcSBlhibuhqFqMO+9fOGKZfDw/HQVwmzevx/NzIMyPJYZxHVvEKFr2WBMkQJ7XIbr5SqGB/RXZuSptb9NNgGLuC5V13W7bzbSCVNaqs0BlOA2sALQ=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2019-08-28T08:44:00Z</dcterms:created>
  <dc:creator>Marion Steel</dc:creator>
</cp:coreProperties>
</file>